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30A4" w14:textId="77777777" w:rsidR="00877C0C" w:rsidRPr="003C0776" w:rsidRDefault="003C0776">
      <w:pPr>
        <w:jc w:val="center"/>
        <w:rPr>
          <w:sz w:val="22"/>
          <w:szCs w:val="22"/>
        </w:rPr>
      </w:pPr>
      <w:r w:rsidRPr="003C0776">
        <w:rPr>
          <w:b/>
          <w:sz w:val="22"/>
          <w:szCs w:val="22"/>
        </w:rPr>
        <w:t>MEMORANDO</w:t>
      </w:r>
    </w:p>
    <w:p w14:paraId="7731E97A" w14:textId="77777777" w:rsidR="00877C0C" w:rsidRPr="003C0776" w:rsidRDefault="00877C0C">
      <w:pPr>
        <w:rPr>
          <w:sz w:val="22"/>
          <w:szCs w:val="22"/>
        </w:rPr>
      </w:pPr>
    </w:p>
    <w:p w14:paraId="50D6EEB9" w14:textId="77777777" w:rsidR="00877C0C" w:rsidRPr="003C0776" w:rsidRDefault="00877C0C">
      <w:pPr>
        <w:rPr>
          <w:sz w:val="22"/>
          <w:szCs w:val="22"/>
        </w:rPr>
      </w:pPr>
    </w:p>
    <w:p w14:paraId="6090FD5B" w14:textId="77777777" w:rsidR="00877C0C" w:rsidRPr="003C0776" w:rsidRDefault="00877C0C">
      <w:pPr>
        <w:rPr>
          <w:sz w:val="22"/>
          <w:szCs w:val="22"/>
        </w:rPr>
      </w:pPr>
    </w:p>
    <w:p w14:paraId="21C4392F" w14:textId="77777777" w:rsidR="00DE42FF" w:rsidRPr="003C0776" w:rsidRDefault="003C0776" w:rsidP="00DE42FF">
      <w:pPr>
        <w:rPr>
          <w:b/>
          <w:sz w:val="22"/>
          <w:szCs w:val="22"/>
          <w:lang w:val="es-US"/>
        </w:rPr>
      </w:pPr>
      <w:r w:rsidRPr="003C0776">
        <w:rPr>
          <w:sz w:val="22"/>
          <w:szCs w:val="22"/>
        </w:rPr>
        <w:t>PARA</w:t>
      </w:r>
      <w:r w:rsidRPr="003C0776">
        <w:rPr>
          <w:b/>
          <w:sz w:val="22"/>
          <w:szCs w:val="22"/>
        </w:rPr>
        <w:t>:</w:t>
      </w:r>
      <w:r w:rsidRPr="003C0776">
        <w:rPr>
          <w:b/>
          <w:sz w:val="22"/>
          <w:szCs w:val="22"/>
        </w:rPr>
        <w:tab/>
      </w:r>
      <w:r w:rsidRPr="003C0776">
        <w:rPr>
          <w:b/>
          <w:sz w:val="22"/>
          <w:szCs w:val="22"/>
        </w:rPr>
        <w:tab/>
      </w:r>
      <w:r w:rsidR="00DE42FF" w:rsidRPr="003C0776">
        <w:rPr>
          <w:b/>
          <w:bCs/>
          <w:sz w:val="22"/>
          <w:szCs w:val="22"/>
          <w:lang w:val="es-US"/>
        </w:rPr>
        <w:t>DAVID ANTONIO GARZÓN FANDIÑO</w:t>
      </w:r>
    </w:p>
    <w:p w14:paraId="7FD27498" w14:textId="77777777" w:rsidR="00DE42FF" w:rsidRPr="00DE42FF" w:rsidRDefault="00DE42FF" w:rsidP="00DE42FF">
      <w:pPr>
        <w:ind w:left="720" w:firstLine="720"/>
        <w:rPr>
          <w:bCs/>
          <w:sz w:val="22"/>
          <w:szCs w:val="22"/>
          <w:lang w:val="es-US"/>
        </w:rPr>
      </w:pPr>
      <w:r w:rsidRPr="00DE42FF">
        <w:rPr>
          <w:bCs/>
          <w:sz w:val="22"/>
          <w:szCs w:val="22"/>
          <w:lang w:val="es-US"/>
        </w:rPr>
        <w:t>Secretario  Comisión Segunda Permanente de Gobierno</w:t>
      </w:r>
    </w:p>
    <w:p w14:paraId="0A76E935" w14:textId="106D2A0E" w:rsidR="00877C0C" w:rsidRPr="003C0776" w:rsidRDefault="00877C0C" w:rsidP="00DE42FF">
      <w:pPr>
        <w:rPr>
          <w:sz w:val="22"/>
          <w:szCs w:val="22"/>
          <w:lang w:val="es-US"/>
        </w:rPr>
      </w:pPr>
    </w:p>
    <w:p w14:paraId="0EDD47EF" w14:textId="77777777" w:rsidR="00877C0C" w:rsidRPr="003C0776" w:rsidRDefault="00877C0C">
      <w:pPr>
        <w:pBdr>
          <w:top w:val="nil"/>
          <w:left w:val="nil"/>
          <w:bottom w:val="nil"/>
          <w:right w:val="nil"/>
          <w:between w:val="nil"/>
        </w:pBdr>
        <w:tabs>
          <w:tab w:val="left" w:pos="1418"/>
        </w:tabs>
        <w:rPr>
          <w:sz w:val="22"/>
          <w:szCs w:val="22"/>
        </w:rPr>
      </w:pPr>
    </w:p>
    <w:p w14:paraId="5A1D5FB5" w14:textId="6739DA18" w:rsidR="00877C0C" w:rsidRPr="003C0776" w:rsidRDefault="003C0776">
      <w:pPr>
        <w:pBdr>
          <w:top w:val="nil"/>
          <w:left w:val="nil"/>
          <w:bottom w:val="nil"/>
          <w:right w:val="nil"/>
          <w:between w:val="nil"/>
        </w:pBdr>
        <w:tabs>
          <w:tab w:val="left" w:pos="1418"/>
        </w:tabs>
        <w:rPr>
          <w:b/>
          <w:sz w:val="22"/>
          <w:szCs w:val="22"/>
        </w:rPr>
      </w:pPr>
      <w:r w:rsidRPr="003C0776">
        <w:rPr>
          <w:sz w:val="22"/>
          <w:szCs w:val="22"/>
        </w:rPr>
        <w:t>DE</w:t>
      </w:r>
      <w:r w:rsidRPr="003C0776">
        <w:rPr>
          <w:b/>
          <w:sz w:val="22"/>
          <w:szCs w:val="22"/>
        </w:rPr>
        <w:t>:</w:t>
      </w:r>
      <w:r w:rsidRPr="003C0776">
        <w:rPr>
          <w:sz w:val="22"/>
          <w:szCs w:val="22"/>
        </w:rPr>
        <w:t xml:space="preserve"> </w:t>
      </w:r>
      <w:r w:rsidRPr="003C0776">
        <w:rPr>
          <w:sz w:val="22"/>
          <w:szCs w:val="22"/>
        </w:rPr>
        <w:tab/>
      </w:r>
      <w:r w:rsidR="00DE42FF" w:rsidRPr="003C0776">
        <w:rPr>
          <w:b/>
          <w:bCs/>
          <w:sz w:val="22"/>
          <w:szCs w:val="22"/>
        </w:rPr>
        <w:t xml:space="preserve">H.C. </w:t>
      </w:r>
      <w:r w:rsidRPr="003C0776">
        <w:rPr>
          <w:b/>
          <w:bCs/>
          <w:sz w:val="22"/>
          <w:szCs w:val="22"/>
        </w:rPr>
        <w:t>JESÚS DAVID ARAQUE MEJÍA</w:t>
      </w:r>
      <w:r w:rsidRPr="003C0776">
        <w:rPr>
          <w:b/>
          <w:sz w:val="22"/>
          <w:szCs w:val="22"/>
        </w:rPr>
        <w:t xml:space="preserve"> </w:t>
      </w:r>
      <w:r w:rsidR="00DE42FF" w:rsidRPr="003C0776">
        <w:rPr>
          <w:b/>
          <w:sz w:val="22"/>
          <w:szCs w:val="22"/>
        </w:rPr>
        <w:t>- Coordinador Ponente</w:t>
      </w:r>
    </w:p>
    <w:p w14:paraId="273690A7" w14:textId="17CDF850" w:rsidR="00DE42FF" w:rsidRPr="003C0776" w:rsidRDefault="00DE42FF">
      <w:pPr>
        <w:pBdr>
          <w:top w:val="nil"/>
          <w:left w:val="nil"/>
          <w:bottom w:val="nil"/>
          <w:right w:val="nil"/>
          <w:between w:val="nil"/>
        </w:pBdr>
        <w:tabs>
          <w:tab w:val="left" w:pos="1418"/>
        </w:tabs>
        <w:rPr>
          <w:sz w:val="22"/>
          <w:szCs w:val="22"/>
        </w:rPr>
      </w:pPr>
      <w:r w:rsidRPr="003C0776">
        <w:rPr>
          <w:b/>
          <w:sz w:val="22"/>
          <w:szCs w:val="22"/>
        </w:rPr>
        <w:tab/>
      </w:r>
      <w:r w:rsidRPr="003C0776">
        <w:rPr>
          <w:b/>
          <w:sz w:val="22"/>
          <w:szCs w:val="22"/>
        </w:rPr>
        <w:tab/>
        <w:t>H.C. JULIÁN USCATEGUI PASTRANA - Ponente</w:t>
      </w:r>
    </w:p>
    <w:p w14:paraId="33ED9253" w14:textId="77777777" w:rsidR="00877C0C" w:rsidRPr="003C0776" w:rsidRDefault="00877C0C">
      <w:pPr>
        <w:pBdr>
          <w:top w:val="nil"/>
          <w:left w:val="nil"/>
          <w:bottom w:val="nil"/>
          <w:right w:val="nil"/>
          <w:between w:val="nil"/>
        </w:pBdr>
        <w:tabs>
          <w:tab w:val="left" w:pos="1418"/>
        </w:tabs>
        <w:rPr>
          <w:sz w:val="22"/>
          <w:szCs w:val="22"/>
        </w:rPr>
      </w:pPr>
    </w:p>
    <w:p w14:paraId="3C133F63" w14:textId="77777777" w:rsidR="00877C0C" w:rsidRPr="003C0776" w:rsidRDefault="00877C0C">
      <w:pPr>
        <w:pBdr>
          <w:top w:val="nil"/>
          <w:left w:val="nil"/>
          <w:bottom w:val="nil"/>
          <w:right w:val="nil"/>
          <w:between w:val="nil"/>
        </w:pBdr>
        <w:tabs>
          <w:tab w:val="left" w:pos="1418"/>
        </w:tabs>
        <w:rPr>
          <w:sz w:val="22"/>
          <w:szCs w:val="22"/>
        </w:rPr>
      </w:pPr>
    </w:p>
    <w:p w14:paraId="49738C82" w14:textId="4B56E88B" w:rsidR="00877C0C" w:rsidRPr="003C0776" w:rsidRDefault="003C0776" w:rsidP="00DE42FF">
      <w:pPr>
        <w:pBdr>
          <w:top w:val="nil"/>
          <w:left w:val="nil"/>
          <w:bottom w:val="nil"/>
          <w:right w:val="nil"/>
          <w:between w:val="nil"/>
        </w:pBdr>
        <w:tabs>
          <w:tab w:val="left" w:pos="1418"/>
        </w:tabs>
        <w:ind w:left="1418" w:hanging="1418"/>
        <w:rPr>
          <w:sz w:val="22"/>
          <w:szCs w:val="22"/>
        </w:rPr>
      </w:pPr>
      <w:r w:rsidRPr="003C0776">
        <w:rPr>
          <w:sz w:val="22"/>
          <w:szCs w:val="22"/>
        </w:rPr>
        <w:t>ASUNTO</w:t>
      </w:r>
      <w:r w:rsidRPr="003C0776">
        <w:rPr>
          <w:b/>
          <w:sz w:val="22"/>
          <w:szCs w:val="22"/>
        </w:rPr>
        <w:t>:</w:t>
      </w:r>
      <w:r w:rsidRPr="003C0776">
        <w:rPr>
          <w:sz w:val="22"/>
          <w:szCs w:val="22"/>
        </w:rPr>
        <w:t xml:space="preserve"> </w:t>
      </w:r>
      <w:r w:rsidRPr="003C0776">
        <w:rPr>
          <w:sz w:val="22"/>
          <w:szCs w:val="22"/>
        </w:rPr>
        <w:tab/>
      </w:r>
      <w:r w:rsidRPr="003C0776">
        <w:rPr>
          <w:sz w:val="22"/>
          <w:szCs w:val="22"/>
        </w:rPr>
        <w:t xml:space="preserve">Ponencia </w:t>
      </w:r>
      <w:r w:rsidR="00DE42FF" w:rsidRPr="003C0776">
        <w:rPr>
          <w:sz w:val="22"/>
          <w:szCs w:val="22"/>
        </w:rPr>
        <w:t xml:space="preserve">positiva con modificaciones </w:t>
      </w:r>
      <w:r w:rsidRPr="003C0776">
        <w:rPr>
          <w:sz w:val="22"/>
          <w:szCs w:val="22"/>
        </w:rPr>
        <w:t xml:space="preserve">para primer debate Proyecto de Acuerdo </w:t>
      </w:r>
      <w:proofErr w:type="spellStart"/>
      <w:r w:rsidRPr="003C0776">
        <w:rPr>
          <w:sz w:val="22"/>
          <w:szCs w:val="22"/>
        </w:rPr>
        <w:t>N°</w:t>
      </w:r>
      <w:proofErr w:type="spellEnd"/>
      <w:r w:rsidRPr="003C0776">
        <w:rPr>
          <w:sz w:val="22"/>
          <w:szCs w:val="22"/>
        </w:rPr>
        <w:t xml:space="preserve"> </w:t>
      </w:r>
      <w:r w:rsidR="00DE42FF" w:rsidRPr="003C0776">
        <w:rPr>
          <w:sz w:val="22"/>
          <w:szCs w:val="22"/>
        </w:rPr>
        <w:t>711 de 2025</w:t>
      </w:r>
    </w:p>
    <w:p w14:paraId="70E2455E" w14:textId="77777777" w:rsidR="00877C0C" w:rsidRPr="003C0776" w:rsidRDefault="00877C0C">
      <w:pPr>
        <w:pBdr>
          <w:top w:val="nil"/>
          <w:left w:val="nil"/>
          <w:bottom w:val="nil"/>
          <w:right w:val="nil"/>
          <w:between w:val="nil"/>
        </w:pBdr>
        <w:tabs>
          <w:tab w:val="left" w:pos="1418"/>
        </w:tabs>
        <w:rPr>
          <w:sz w:val="22"/>
          <w:szCs w:val="22"/>
        </w:rPr>
      </w:pPr>
    </w:p>
    <w:p w14:paraId="338C27CD" w14:textId="77777777" w:rsidR="00877C0C" w:rsidRPr="003C0776" w:rsidRDefault="00877C0C">
      <w:pPr>
        <w:pBdr>
          <w:top w:val="nil"/>
          <w:left w:val="nil"/>
          <w:bottom w:val="nil"/>
          <w:right w:val="nil"/>
          <w:between w:val="nil"/>
        </w:pBdr>
        <w:tabs>
          <w:tab w:val="left" w:pos="1418"/>
        </w:tabs>
        <w:rPr>
          <w:sz w:val="22"/>
          <w:szCs w:val="22"/>
        </w:rPr>
      </w:pPr>
    </w:p>
    <w:p w14:paraId="0D7BA13B" w14:textId="77777777" w:rsidR="00DE42FF" w:rsidRPr="003C0776" w:rsidRDefault="00DE42FF">
      <w:pPr>
        <w:pBdr>
          <w:top w:val="nil"/>
          <w:left w:val="nil"/>
          <w:bottom w:val="nil"/>
          <w:right w:val="nil"/>
          <w:between w:val="nil"/>
        </w:pBdr>
        <w:tabs>
          <w:tab w:val="left" w:pos="1418"/>
        </w:tabs>
        <w:rPr>
          <w:sz w:val="22"/>
          <w:szCs w:val="22"/>
        </w:rPr>
      </w:pPr>
    </w:p>
    <w:p w14:paraId="22DFB8AB" w14:textId="77777777" w:rsidR="00877C0C" w:rsidRPr="003C0776" w:rsidRDefault="00877C0C">
      <w:pPr>
        <w:pBdr>
          <w:top w:val="nil"/>
          <w:left w:val="nil"/>
          <w:bottom w:val="nil"/>
          <w:right w:val="nil"/>
          <w:between w:val="nil"/>
        </w:pBdr>
        <w:tabs>
          <w:tab w:val="left" w:pos="1418"/>
        </w:tabs>
        <w:rPr>
          <w:sz w:val="22"/>
          <w:szCs w:val="22"/>
        </w:rPr>
      </w:pPr>
    </w:p>
    <w:p w14:paraId="0FC30479" w14:textId="77777777" w:rsidR="00DE42FF" w:rsidRPr="003C0776" w:rsidRDefault="00DE42FF" w:rsidP="00DE42FF">
      <w:pPr>
        <w:pBdr>
          <w:top w:val="nil"/>
          <w:left w:val="nil"/>
          <w:bottom w:val="nil"/>
          <w:right w:val="nil"/>
          <w:between w:val="nil"/>
        </w:pBdr>
        <w:tabs>
          <w:tab w:val="left" w:pos="1418"/>
        </w:tabs>
        <w:rPr>
          <w:sz w:val="22"/>
          <w:szCs w:val="22"/>
          <w:lang w:val="es-US"/>
        </w:rPr>
      </w:pPr>
      <w:r w:rsidRPr="00DE42FF">
        <w:rPr>
          <w:sz w:val="22"/>
          <w:szCs w:val="22"/>
          <w:lang w:val="es-US"/>
        </w:rPr>
        <w:t>Respetado Secretario,</w:t>
      </w:r>
    </w:p>
    <w:p w14:paraId="5307F7EE" w14:textId="77777777" w:rsidR="00DE42FF" w:rsidRPr="003C0776" w:rsidRDefault="00DE42FF" w:rsidP="00DE42FF">
      <w:pPr>
        <w:pBdr>
          <w:top w:val="nil"/>
          <w:left w:val="nil"/>
          <w:bottom w:val="nil"/>
          <w:right w:val="nil"/>
          <w:between w:val="nil"/>
        </w:pBdr>
        <w:tabs>
          <w:tab w:val="left" w:pos="1418"/>
        </w:tabs>
        <w:rPr>
          <w:sz w:val="22"/>
          <w:szCs w:val="22"/>
          <w:lang w:val="es-US"/>
        </w:rPr>
      </w:pPr>
    </w:p>
    <w:p w14:paraId="1F284A6C" w14:textId="77777777" w:rsidR="00DE42FF" w:rsidRPr="00DE42FF" w:rsidRDefault="00DE42FF" w:rsidP="00DE42FF">
      <w:pPr>
        <w:pBdr>
          <w:top w:val="nil"/>
          <w:left w:val="nil"/>
          <w:bottom w:val="nil"/>
          <w:right w:val="nil"/>
          <w:between w:val="nil"/>
        </w:pBdr>
        <w:tabs>
          <w:tab w:val="left" w:pos="1418"/>
        </w:tabs>
        <w:rPr>
          <w:sz w:val="22"/>
          <w:szCs w:val="22"/>
          <w:lang w:val="es-US"/>
        </w:rPr>
      </w:pPr>
    </w:p>
    <w:p w14:paraId="478F5845" w14:textId="77777777" w:rsidR="00DE42FF" w:rsidRPr="00DE42FF" w:rsidRDefault="00DE42FF" w:rsidP="00DE42FF">
      <w:pPr>
        <w:pBdr>
          <w:top w:val="nil"/>
          <w:left w:val="nil"/>
          <w:bottom w:val="nil"/>
          <w:right w:val="nil"/>
          <w:between w:val="nil"/>
        </w:pBdr>
        <w:tabs>
          <w:tab w:val="left" w:pos="1418"/>
        </w:tabs>
        <w:rPr>
          <w:sz w:val="22"/>
          <w:szCs w:val="22"/>
          <w:lang w:val="es-US"/>
        </w:rPr>
      </w:pPr>
      <w:r w:rsidRPr="00DE42FF">
        <w:rPr>
          <w:sz w:val="22"/>
          <w:szCs w:val="22"/>
          <w:lang w:val="es-US"/>
        </w:rPr>
        <w:t xml:space="preserve">Reciba un cordial saludo. De conformidad con lo señalado en el Artículo 71 del Acuerdo 741 de 2019, de manera atenta, nos permitimos radicar ante su despacho la  ponencia para primer debate al Proyecto de Acuerdo 711 de 2025 </w:t>
      </w:r>
      <w:r w:rsidRPr="00DE42FF">
        <w:rPr>
          <w:i/>
          <w:iCs/>
          <w:sz w:val="22"/>
          <w:szCs w:val="22"/>
          <w:u w:val="single"/>
          <w:lang w:val="es-US"/>
        </w:rPr>
        <w:t>“Por el cual se establecen disposiciones para la implementación y fortalecimiento de la estrategia de racionamiento de trámites en el distrito capital y se dictan otras disposiciones”</w:t>
      </w:r>
      <w:r w:rsidRPr="00DE42FF">
        <w:rPr>
          <w:sz w:val="22"/>
          <w:szCs w:val="22"/>
          <w:lang w:val="es-US"/>
        </w:rPr>
        <w:t xml:space="preserve"> dentro del término establecido.</w:t>
      </w:r>
    </w:p>
    <w:p w14:paraId="613A1F63" w14:textId="77777777" w:rsidR="00DE42FF" w:rsidRPr="00DE42FF" w:rsidRDefault="00DE42FF" w:rsidP="00DE42FF">
      <w:pPr>
        <w:pBdr>
          <w:top w:val="nil"/>
          <w:left w:val="nil"/>
          <w:bottom w:val="nil"/>
          <w:right w:val="nil"/>
          <w:between w:val="nil"/>
        </w:pBdr>
        <w:tabs>
          <w:tab w:val="left" w:pos="1418"/>
        </w:tabs>
        <w:rPr>
          <w:sz w:val="22"/>
          <w:szCs w:val="22"/>
          <w:lang w:val="es-US"/>
        </w:rPr>
      </w:pPr>
    </w:p>
    <w:p w14:paraId="5537C414" w14:textId="77777777" w:rsidR="00877C0C" w:rsidRPr="003C0776" w:rsidRDefault="00877C0C">
      <w:pPr>
        <w:pBdr>
          <w:top w:val="nil"/>
          <w:left w:val="nil"/>
          <w:bottom w:val="nil"/>
          <w:right w:val="nil"/>
          <w:between w:val="nil"/>
        </w:pBdr>
        <w:tabs>
          <w:tab w:val="left" w:pos="1418"/>
        </w:tabs>
        <w:rPr>
          <w:sz w:val="22"/>
          <w:szCs w:val="22"/>
          <w:lang w:val="es-US"/>
        </w:rPr>
      </w:pPr>
    </w:p>
    <w:p w14:paraId="576A0DA1" w14:textId="58EA34A6" w:rsidR="00877C0C" w:rsidRPr="003C0776" w:rsidRDefault="00DE42FF">
      <w:pPr>
        <w:pBdr>
          <w:top w:val="nil"/>
          <w:left w:val="nil"/>
          <w:bottom w:val="nil"/>
          <w:right w:val="nil"/>
          <w:between w:val="nil"/>
        </w:pBdr>
        <w:tabs>
          <w:tab w:val="left" w:pos="2625"/>
        </w:tabs>
        <w:rPr>
          <w:sz w:val="22"/>
          <w:szCs w:val="22"/>
        </w:rPr>
      </w:pPr>
      <w:r w:rsidRPr="003C0776">
        <w:rPr>
          <w:sz w:val="22"/>
          <w:szCs w:val="22"/>
        </w:rPr>
        <w:t>Respetuosamente,</w:t>
      </w:r>
    </w:p>
    <w:p w14:paraId="1A99B594" w14:textId="77777777" w:rsidR="00877C0C" w:rsidRPr="003C0776" w:rsidRDefault="00877C0C">
      <w:pPr>
        <w:pBdr>
          <w:top w:val="nil"/>
          <w:left w:val="nil"/>
          <w:bottom w:val="nil"/>
          <w:right w:val="nil"/>
          <w:between w:val="nil"/>
        </w:pBdr>
        <w:tabs>
          <w:tab w:val="left" w:pos="2625"/>
        </w:tabs>
        <w:rPr>
          <w:sz w:val="22"/>
          <w:szCs w:val="22"/>
        </w:rPr>
      </w:pPr>
    </w:p>
    <w:p w14:paraId="15D7AB50" w14:textId="77777777" w:rsidR="00877C0C" w:rsidRPr="003C0776" w:rsidRDefault="00877C0C">
      <w:pPr>
        <w:pBdr>
          <w:top w:val="nil"/>
          <w:left w:val="nil"/>
          <w:bottom w:val="nil"/>
          <w:right w:val="nil"/>
          <w:between w:val="nil"/>
        </w:pBdr>
        <w:tabs>
          <w:tab w:val="left" w:pos="1418"/>
        </w:tabs>
        <w:rPr>
          <w:sz w:val="22"/>
          <w:szCs w:val="22"/>
        </w:rPr>
      </w:pPr>
    </w:p>
    <w:p w14:paraId="641DA106" w14:textId="77777777" w:rsidR="00DE42FF" w:rsidRPr="003C0776" w:rsidRDefault="00DE42FF">
      <w:pPr>
        <w:pBdr>
          <w:top w:val="nil"/>
          <w:left w:val="nil"/>
          <w:bottom w:val="nil"/>
          <w:right w:val="nil"/>
          <w:between w:val="nil"/>
        </w:pBdr>
        <w:tabs>
          <w:tab w:val="left" w:pos="1418"/>
        </w:tabs>
        <w:rPr>
          <w:sz w:val="22"/>
          <w:szCs w:val="22"/>
        </w:rPr>
      </w:pPr>
    </w:p>
    <w:p w14:paraId="56D0FA0A" w14:textId="77777777" w:rsidR="00DE42FF" w:rsidRPr="003C0776" w:rsidRDefault="00DE42FF">
      <w:pPr>
        <w:pBdr>
          <w:top w:val="nil"/>
          <w:left w:val="nil"/>
          <w:bottom w:val="nil"/>
          <w:right w:val="nil"/>
          <w:between w:val="nil"/>
        </w:pBdr>
        <w:tabs>
          <w:tab w:val="left" w:pos="1418"/>
        </w:tabs>
        <w:rPr>
          <w:sz w:val="22"/>
          <w:szCs w:val="22"/>
        </w:rPr>
      </w:pPr>
    </w:p>
    <w:p w14:paraId="0DD3C68D" w14:textId="77777777" w:rsidR="00877C0C" w:rsidRPr="003C0776" w:rsidRDefault="00877C0C">
      <w:pPr>
        <w:pBdr>
          <w:top w:val="nil"/>
          <w:left w:val="nil"/>
          <w:bottom w:val="nil"/>
          <w:right w:val="nil"/>
          <w:between w:val="nil"/>
        </w:pBdr>
        <w:tabs>
          <w:tab w:val="left" w:pos="1418"/>
        </w:tabs>
        <w:rPr>
          <w:sz w:val="22"/>
          <w:szCs w:val="22"/>
        </w:rPr>
      </w:pPr>
    </w:p>
    <w:p w14:paraId="1074C254" w14:textId="77777777" w:rsidR="00877C0C" w:rsidRPr="003C0776" w:rsidRDefault="00877C0C">
      <w:pPr>
        <w:pBdr>
          <w:top w:val="nil"/>
          <w:left w:val="nil"/>
          <w:bottom w:val="nil"/>
          <w:right w:val="nil"/>
          <w:between w:val="nil"/>
        </w:pBdr>
        <w:tabs>
          <w:tab w:val="left" w:pos="1418"/>
        </w:tabs>
        <w:rPr>
          <w:sz w:val="22"/>
          <w:szCs w:val="22"/>
        </w:rPr>
      </w:pPr>
    </w:p>
    <w:p w14:paraId="6A4FBF58" w14:textId="0ECC0F3C" w:rsidR="00877C0C" w:rsidRPr="003C0776" w:rsidRDefault="003C0776">
      <w:pPr>
        <w:pBdr>
          <w:top w:val="nil"/>
          <w:left w:val="nil"/>
          <w:bottom w:val="nil"/>
          <w:right w:val="nil"/>
          <w:between w:val="nil"/>
        </w:pBdr>
        <w:tabs>
          <w:tab w:val="left" w:pos="1418"/>
        </w:tabs>
        <w:rPr>
          <w:sz w:val="22"/>
          <w:szCs w:val="22"/>
        </w:rPr>
      </w:pPr>
      <w:r w:rsidRPr="003C0776">
        <w:rPr>
          <w:b/>
          <w:sz w:val="22"/>
          <w:szCs w:val="22"/>
        </w:rPr>
        <w:t>JESÚS DAVID ARAQUE MEJÍ</w:t>
      </w:r>
      <w:r w:rsidR="00DE42FF" w:rsidRPr="003C0776">
        <w:rPr>
          <w:b/>
          <w:sz w:val="22"/>
          <w:szCs w:val="22"/>
        </w:rPr>
        <w:t>A</w:t>
      </w:r>
      <w:r w:rsidR="00DE42FF" w:rsidRPr="003C0776">
        <w:rPr>
          <w:b/>
          <w:sz w:val="22"/>
          <w:szCs w:val="22"/>
        </w:rPr>
        <w:tab/>
      </w:r>
      <w:r w:rsidR="00DE42FF" w:rsidRPr="003C0776">
        <w:rPr>
          <w:b/>
          <w:sz w:val="22"/>
          <w:szCs w:val="22"/>
        </w:rPr>
        <w:tab/>
      </w:r>
      <w:r w:rsidR="00DE42FF" w:rsidRPr="003C0776">
        <w:rPr>
          <w:b/>
          <w:sz w:val="22"/>
          <w:szCs w:val="22"/>
        </w:rPr>
        <w:tab/>
      </w:r>
      <w:r w:rsidR="00DE42FF" w:rsidRPr="003C0776">
        <w:rPr>
          <w:b/>
          <w:sz w:val="22"/>
          <w:szCs w:val="22"/>
        </w:rPr>
        <w:t>JULIÁN USCATEGUI PASTRANA</w:t>
      </w:r>
    </w:p>
    <w:p w14:paraId="106C80F7" w14:textId="75C68946" w:rsidR="00877C0C" w:rsidRPr="003C0776" w:rsidRDefault="003C0776">
      <w:pPr>
        <w:pBdr>
          <w:top w:val="nil"/>
          <w:left w:val="nil"/>
          <w:bottom w:val="nil"/>
          <w:right w:val="nil"/>
          <w:between w:val="nil"/>
        </w:pBdr>
        <w:tabs>
          <w:tab w:val="left" w:pos="1418"/>
        </w:tabs>
        <w:rPr>
          <w:sz w:val="22"/>
          <w:szCs w:val="22"/>
        </w:rPr>
      </w:pPr>
      <w:r w:rsidRPr="003C0776">
        <w:rPr>
          <w:sz w:val="22"/>
          <w:szCs w:val="22"/>
        </w:rPr>
        <w:t xml:space="preserve">Concejal de Bogotá </w:t>
      </w:r>
      <w:r w:rsidR="00DE42FF" w:rsidRPr="003C0776">
        <w:rPr>
          <w:sz w:val="22"/>
          <w:szCs w:val="22"/>
        </w:rPr>
        <w:tab/>
      </w:r>
      <w:r w:rsidR="00DE42FF" w:rsidRPr="003C0776">
        <w:rPr>
          <w:sz w:val="22"/>
          <w:szCs w:val="22"/>
        </w:rPr>
        <w:tab/>
      </w:r>
      <w:r w:rsidR="00DE42FF" w:rsidRPr="003C0776">
        <w:rPr>
          <w:sz w:val="22"/>
          <w:szCs w:val="22"/>
        </w:rPr>
        <w:tab/>
      </w:r>
      <w:r w:rsidR="00DE42FF" w:rsidRPr="003C0776">
        <w:rPr>
          <w:sz w:val="22"/>
          <w:szCs w:val="22"/>
        </w:rPr>
        <w:tab/>
      </w:r>
      <w:r w:rsidR="00DE42FF" w:rsidRPr="003C0776">
        <w:rPr>
          <w:sz w:val="22"/>
          <w:szCs w:val="22"/>
        </w:rPr>
        <w:tab/>
      </w:r>
      <w:proofErr w:type="gramStart"/>
      <w:r w:rsidR="00DE42FF" w:rsidRPr="003C0776">
        <w:rPr>
          <w:sz w:val="22"/>
          <w:szCs w:val="22"/>
        </w:rPr>
        <w:t>Concejal</w:t>
      </w:r>
      <w:proofErr w:type="gramEnd"/>
      <w:r w:rsidR="00DE42FF" w:rsidRPr="003C0776">
        <w:rPr>
          <w:sz w:val="22"/>
          <w:szCs w:val="22"/>
        </w:rPr>
        <w:t xml:space="preserve"> de Bogotá</w:t>
      </w:r>
    </w:p>
    <w:p w14:paraId="2F2AC203" w14:textId="13831AC7" w:rsidR="00877C0C" w:rsidRPr="003C0776" w:rsidRDefault="003C0776" w:rsidP="00DE42FF">
      <w:pPr>
        <w:pBdr>
          <w:top w:val="nil"/>
          <w:left w:val="nil"/>
          <w:bottom w:val="nil"/>
          <w:right w:val="nil"/>
          <w:between w:val="nil"/>
        </w:pBdr>
        <w:tabs>
          <w:tab w:val="left" w:pos="1418"/>
        </w:tabs>
        <w:rPr>
          <w:sz w:val="22"/>
          <w:szCs w:val="22"/>
        </w:rPr>
        <w:sectPr w:rsidR="00877C0C" w:rsidRPr="003C0776">
          <w:headerReference w:type="default" r:id="rId9"/>
          <w:footerReference w:type="even" r:id="rId10"/>
          <w:footerReference w:type="default" r:id="rId11"/>
          <w:headerReference w:type="first" r:id="rId12"/>
          <w:footerReference w:type="first" r:id="rId13"/>
          <w:pgSz w:w="12242" w:h="15842"/>
          <w:pgMar w:top="1701" w:right="1701" w:bottom="1701" w:left="1701" w:header="1134" w:footer="851" w:gutter="0"/>
          <w:pgNumType w:start="1"/>
          <w:cols w:space="720"/>
        </w:sectPr>
      </w:pPr>
      <w:r w:rsidRPr="003C0776">
        <w:rPr>
          <w:sz w:val="22"/>
          <w:szCs w:val="22"/>
        </w:rPr>
        <w:t xml:space="preserve">Partido Nuevo Liberalismo </w:t>
      </w:r>
      <w:r w:rsidR="00DE42FF" w:rsidRPr="003C0776">
        <w:rPr>
          <w:sz w:val="22"/>
          <w:szCs w:val="22"/>
        </w:rPr>
        <w:tab/>
      </w:r>
      <w:r w:rsidR="00DE42FF" w:rsidRPr="003C0776">
        <w:rPr>
          <w:sz w:val="22"/>
          <w:szCs w:val="22"/>
        </w:rPr>
        <w:tab/>
      </w:r>
      <w:r w:rsidR="00DE42FF" w:rsidRPr="003C0776">
        <w:rPr>
          <w:sz w:val="22"/>
          <w:szCs w:val="22"/>
        </w:rPr>
        <w:tab/>
      </w:r>
      <w:r w:rsidR="00DE42FF" w:rsidRPr="003C0776">
        <w:rPr>
          <w:sz w:val="22"/>
          <w:szCs w:val="22"/>
        </w:rPr>
        <w:tab/>
      </w:r>
      <w:r w:rsidR="00DE42FF" w:rsidRPr="003C0776">
        <w:rPr>
          <w:sz w:val="22"/>
          <w:szCs w:val="22"/>
        </w:rPr>
        <w:t xml:space="preserve">Partido </w:t>
      </w:r>
      <w:r w:rsidR="00DE42FF" w:rsidRPr="003C0776">
        <w:rPr>
          <w:sz w:val="22"/>
          <w:szCs w:val="22"/>
        </w:rPr>
        <w:t>Centro Democrático</w:t>
      </w:r>
      <w:r w:rsidRPr="003C0776">
        <w:rPr>
          <w:sz w:val="22"/>
          <w:szCs w:val="22"/>
        </w:rPr>
        <w:t xml:space="preserve">                                                 </w:t>
      </w:r>
    </w:p>
    <w:p w14:paraId="1661AFB4" w14:textId="56491E96" w:rsidR="00877C0C" w:rsidRPr="003C0776" w:rsidRDefault="003C0776">
      <w:pPr>
        <w:jc w:val="center"/>
        <w:rPr>
          <w:sz w:val="22"/>
          <w:szCs w:val="22"/>
        </w:rPr>
      </w:pPr>
      <w:r w:rsidRPr="003C0776">
        <w:rPr>
          <w:b/>
          <w:sz w:val="22"/>
          <w:szCs w:val="22"/>
        </w:rPr>
        <w:lastRenderedPageBreak/>
        <w:t>PONENCIA PROYECTO DE ACUERDO</w:t>
      </w:r>
      <w:r w:rsidR="00DE42FF" w:rsidRPr="003C0776">
        <w:rPr>
          <w:b/>
          <w:sz w:val="22"/>
          <w:szCs w:val="22"/>
        </w:rPr>
        <w:t xml:space="preserve"> 711 DE 2025</w:t>
      </w:r>
    </w:p>
    <w:p w14:paraId="3C9E5239" w14:textId="77777777" w:rsidR="00877C0C" w:rsidRPr="003C0776" w:rsidRDefault="00877C0C">
      <w:pPr>
        <w:jc w:val="center"/>
        <w:rPr>
          <w:b/>
          <w:sz w:val="22"/>
          <w:szCs w:val="22"/>
        </w:rPr>
      </w:pPr>
    </w:p>
    <w:p w14:paraId="20C539A3" w14:textId="77777777" w:rsidR="00877C0C" w:rsidRPr="003C0776" w:rsidRDefault="00877C0C">
      <w:pPr>
        <w:jc w:val="center"/>
        <w:rPr>
          <w:sz w:val="22"/>
          <w:szCs w:val="22"/>
        </w:rPr>
      </w:pPr>
    </w:p>
    <w:p w14:paraId="40AFA0CB" w14:textId="7C3534AE" w:rsidR="00DE42FF" w:rsidRPr="00DE42FF" w:rsidRDefault="00DE42FF" w:rsidP="00DE42FF">
      <w:pPr>
        <w:jc w:val="center"/>
        <w:rPr>
          <w:i/>
          <w:sz w:val="22"/>
          <w:szCs w:val="22"/>
          <w:lang w:val="es-US"/>
        </w:rPr>
      </w:pPr>
      <w:r w:rsidRPr="00DE42FF">
        <w:rPr>
          <w:b/>
          <w:bCs/>
          <w:i/>
          <w:iCs/>
          <w:sz w:val="22"/>
          <w:szCs w:val="22"/>
          <w:lang w:val="es-US"/>
        </w:rPr>
        <w:t>“</w:t>
      </w:r>
      <w:r w:rsidRPr="003C0776">
        <w:rPr>
          <w:b/>
          <w:bCs/>
          <w:i/>
          <w:iCs/>
          <w:sz w:val="22"/>
          <w:szCs w:val="22"/>
          <w:lang w:val="es-US"/>
        </w:rPr>
        <w:t>Por el cual se establecen disposiciones para la implementación y fortalecimiento de la estrategia de racionamiento de trámites en el distrito capital y se dictan otras disposiciones.</w:t>
      </w:r>
      <w:r w:rsidRPr="00DE42FF">
        <w:rPr>
          <w:b/>
          <w:bCs/>
          <w:i/>
          <w:iCs/>
          <w:sz w:val="22"/>
          <w:szCs w:val="22"/>
          <w:lang w:val="es-US"/>
        </w:rPr>
        <w:t>”</w:t>
      </w:r>
    </w:p>
    <w:p w14:paraId="2CB85DB8" w14:textId="77777777" w:rsidR="00DE42FF" w:rsidRPr="00DE42FF" w:rsidRDefault="00DE42FF" w:rsidP="00DE42FF">
      <w:pPr>
        <w:jc w:val="center"/>
        <w:rPr>
          <w:i/>
          <w:sz w:val="22"/>
          <w:szCs w:val="22"/>
          <w:highlight w:val="yellow"/>
          <w:lang w:val="es-US"/>
        </w:rPr>
      </w:pPr>
    </w:p>
    <w:p w14:paraId="309ADAD1" w14:textId="77777777" w:rsidR="00DE42FF" w:rsidRPr="003C0776" w:rsidRDefault="00DE42FF">
      <w:pPr>
        <w:jc w:val="center"/>
        <w:rPr>
          <w:sz w:val="22"/>
          <w:szCs w:val="22"/>
        </w:rPr>
      </w:pPr>
    </w:p>
    <w:p w14:paraId="29BA89EA" w14:textId="7446DDD5" w:rsidR="00DE42FF" w:rsidRPr="003C0776" w:rsidRDefault="00DE42FF" w:rsidP="00DE42FF">
      <w:pPr>
        <w:rPr>
          <w:sz w:val="22"/>
          <w:szCs w:val="22"/>
        </w:rPr>
      </w:pPr>
      <w:r w:rsidRPr="003C0776">
        <w:rPr>
          <w:sz w:val="22"/>
          <w:szCs w:val="22"/>
        </w:rPr>
        <w:t>De conformidad con la asignación realizada por la Presidencia del Concejo de Bogotá D.C. y con fundamento en el artículo 71 del Acuerdo 741 de 2019, me permito presentar ponencia positiva para primer debate al Proyecto de Acuerdo No. 711 de 2025 “</w:t>
      </w:r>
      <w:r w:rsidRPr="003C0776">
        <w:rPr>
          <w:sz w:val="22"/>
          <w:szCs w:val="22"/>
        </w:rPr>
        <w:t>Por el cual se establecen disposiciones para la implementación y fortalecimiento de la estrategia de racionamiento de trámites en el distrito capital y se dictan otras disposiciones</w:t>
      </w:r>
      <w:r w:rsidRPr="003C0776">
        <w:rPr>
          <w:sz w:val="22"/>
          <w:szCs w:val="22"/>
        </w:rPr>
        <w:t>” en los siguientes términos:</w:t>
      </w:r>
    </w:p>
    <w:p w14:paraId="24DB2D09" w14:textId="77777777" w:rsidR="00DE42FF" w:rsidRPr="003C0776" w:rsidRDefault="00DE42FF" w:rsidP="00DE42FF">
      <w:pPr>
        <w:rPr>
          <w:sz w:val="22"/>
          <w:szCs w:val="22"/>
        </w:rPr>
      </w:pPr>
    </w:p>
    <w:p w14:paraId="45F25749" w14:textId="77777777" w:rsidR="00DE42FF" w:rsidRPr="003C0776" w:rsidRDefault="00DE42FF">
      <w:pPr>
        <w:jc w:val="center"/>
        <w:rPr>
          <w:sz w:val="22"/>
          <w:szCs w:val="22"/>
        </w:rPr>
      </w:pPr>
    </w:p>
    <w:p w14:paraId="3E1C3370" w14:textId="6F5BD6B3" w:rsidR="003C0776" w:rsidRPr="003C0776" w:rsidRDefault="003C0776" w:rsidP="003C0776">
      <w:pPr>
        <w:jc w:val="center"/>
        <w:rPr>
          <w:b/>
          <w:sz w:val="22"/>
          <w:szCs w:val="22"/>
        </w:rPr>
      </w:pPr>
      <w:r w:rsidRPr="003C0776">
        <w:rPr>
          <w:b/>
          <w:sz w:val="22"/>
          <w:szCs w:val="22"/>
        </w:rPr>
        <w:t>TABLA DE CONTENIDO</w:t>
      </w:r>
    </w:p>
    <w:sdt>
      <w:sdtPr>
        <w:rPr>
          <w:lang w:val="es-ES"/>
        </w:rPr>
        <w:id w:val="509799207"/>
        <w:docPartObj>
          <w:docPartGallery w:val="Table of Contents"/>
          <w:docPartUnique/>
        </w:docPartObj>
      </w:sdtPr>
      <w:sdtEndPr>
        <w:rPr>
          <w:rFonts w:ascii="Arial" w:eastAsia="Arial" w:hAnsi="Arial" w:cs="Arial"/>
          <w:noProof/>
          <w:color w:val="auto"/>
          <w:sz w:val="22"/>
          <w:szCs w:val="22"/>
        </w:rPr>
      </w:sdtEndPr>
      <w:sdtContent>
        <w:p w14:paraId="1EA70304" w14:textId="3F009203" w:rsidR="003C0776" w:rsidRDefault="003C0776">
          <w:pPr>
            <w:pStyle w:val="TtuloTDC"/>
          </w:pPr>
        </w:p>
        <w:p w14:paraId="333AA796" w14:textId="406AACDD" w:rsidR="003C0776" w:rsidRPr="003C0776" w:rsidRDefault="003C0776">
          <w:pPr>
            <w:pStyle w:val="TDC1"/>
            <w:tabs>
              <w:tab w:val="left" w:pos="480"/>
              <w:tab w:val="right" w:leader="dot" w:pos="8830"/>
            </w:tabs>
            <w:rPr>
              <w:rFonts w:ascii="Arial" w:eastAsiaTheme="minorEastAsia" w:hAnsi="Arial"/>
              <w:b w:val="0"/>
              <w:bCs w:val="0"/>
              <w:i w:val="0"/>
              <w:iCs w:val="0"/>
              <w:noProof/>
              <w:kern w:val="2"/>
              <w:sz w:val="22"/>
              <w:szCs w:val="22"/>
              <w:lang w:val="es-US"/>
              <w14:ligatures w14:val="standardContextual"/>
            </w:rPr>
          </w:pPr>
          <w:r w:rsidRPr="003C0776">
            <w:rPr>
              <w:rFonts w:ascii="Arial" w:hAnsi="Arial"/>
              <w:b w:val="0"/>
              <w:bCs w:val="0"/>
              <w:i w:val="0"/>
              <w:iCs w:val="0"/>
              <w:sz w:val="22"/>
              <w:szCs w:val="22"/>
            </w:rPr>
            <w:fldChar w:fldCharType="begin"/>
          </w:r>
          <w:r w:rsidRPr="003C0776">
            <w:rPr>
              <w:rFonts w:ascii="Arial" w:hAnsi="Arial"/>
              <w:i w:val="0"/>
              <w:iCs w:val="0"/>
              <w:sz w:val="22"/>
              <w:szCs w:val="22"/>
            </w:rPr>
            <w:instrText>TOC \o "1-3" \h \z \u</w:instrText>
          </w:r>
          <w:r w:rsidRPr="003C0776">
            <w:rPr>
              <w:rFonts w:ascii="Arial" w:hAnsi="Arial"/>
              <w:b w:val="0"/>
              <w:bCs w:val="0"/>
              <w:i w:val="0"/>
              <w:iCs w:val="0"/>
              <w:sz w:val="22"/>
              <w:szCs w:val="22"/>
            </w:rPr>
            <w:fldChar w:fldCharType="separate"/>
          </w:r>
          <w:hyperlink w:anchor="_Toc206583683" w:history="1">
            <w:r w:rsidRPr="003C0776">
              <w:rPr>
                <w:rStyle w:val="Hipervnculo"/>
                <w:rFonts w:ascii="Arial" w:hAnsi="Arial"/>
                <w:i w:val="0"/>
                <w:iCs w:val="0"/>
                <w:noProof/>
                <w:sz w:val="22"/>
                <w:szCs w:val="22"/>
              </w:rPr>
              <w:t>1.</w:t>
            </w:r>
            <w:r w:rsidRPr="003C0776">
              <w:rPr>
                <w:rFonts w:ascii="Arial" w:eastAsiaTheme="minorEastAsia" w:hAnsi="Arial"/>
                <w:b w:val="0"/>
                <w:bCs w:val="0"/>
                <w:i w:val="0"/>
                <w:iCs w:val="0"/>
                <w:noProof/>
                <w:kern w:val="2"/>
                <w:sz w:val="22"/>
                <w:szCs w:val="22"/>
                <w:lang w:val="es-US"/>
                <w14:ligatures w14:val="standardContextual"/>
              </w:rPr>
              <w:tab/>
            </w:r>
            <w:r w:rsidRPr="003C0776">
              <w:rPr>
                <w:rStyle w:val="Hipervnculo"/>
                <w:rFonts w:ascii="Arial" w:hAnsi="Arial"/>
                <w:i w:val="0"/>
                <w:iCs w:val="0"/>
                <w:noProof/>
                <w:sz w:val="22"/>
                <w:szCs w:val="22"/>
              </w:rPr>
              <w:t>OBJETO DEL PROYECTO</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_Toc206583683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3</w:t>
            </w:r>
            <w:r w:rsidRPr="003C0776">
              <w:rPr>
                <w:rFonts w:ascii="Arial" w:hAnsi="Arial"/>
                <w:i w:val="0"/>
                <w:iCs w:val="0"/>
                <w:noProof/>
                <w:webHidden/>
                <w:sz w:val="22"/>
                <w:szCs w:val="22"/>
              </w:rPr>
              <w:fldChar w:fldCharType="end"/>
            </w:r>
          </w:hyperlink>
        </w:p>
        <w:p w14:paraId="6C3BE268" w14:textId="775A3565" w:rsidR="003C0776" w:rsidRPr="003C0776" w:rsidRDefault="003C0776">
          <w:pPr>
            <w:pStyle w:val="TDC1"/>
            <w:tabs>
              <w:tab w:val="left" w:pos="480"/>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84" w:history="1">
            <w:r w:rsidRPr="003C0776">
              <w:rPr>
                <w:rStyle w:val="Hipervnculo"/>
                <w:rFonts w:ascii="Arial" w:hAnsi="Arial"/>
                <w:i w:val="0"/>
                <w:iCs w:val="0"/>
                <w:noProof/>
                <w:sz w:val="22"/>
                <w:szCs w:val="22"/>
              </w:rPr>
              <w:t>2.</w:t>
            </w:r>
            <w:r w:rsidRPr="003C0776">
              <w:rPr>
                <w:rFonts w:ascii="Arial" w:eastAsiaTheme="minorEastAsia" w:hAnsi="Arial"/>
                <w:b w:val="0"/>
                <w:bCs w:val="0"/>
                <w:i w:val="0"/>
                <w:iCs w:val="0"/>
                <w:noProof/>
                <w:kern w:val="2"/>
                <w:sz w:val="22"/>
                <w:szCs w:val="22"/>
                <w:lang w:val="es-US"/>
                <w14:ligatures w14:val="standardContextual"/>
              </w:rPr>
              <w:tab/>
            </w:r>
            <w:r w:rsidRPr="003C0776">
              <w:rPr>
                <w:rStyle w:val="Hipervnculo"/>
                <w:rFonts w:ascii="Arial" w:hAnsi="Arial"/>
                <w:i w:val="0"/>
                <w:iCs w:val="0"/>
                <w:noProof/>
                <w:sz w:val="22"/>
                <w:szCs w:val="22"/>
              </w:rPr>
              <w:t>ANTECEDENTES</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_Toc206583684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3</w:t>
            </w:r>
            <w:r w:rsidRPr="003C0776">
              <w:rPr>
                <w:rFonts w:ascii="Arial" w:hAnsi="Arial"/>
                <w:i w:val="0"/>
                <w:iCs w:val="0"/>
                <w:noProof/>
                <w:webHidden/>
                <w:sz w:val="22"/>
                <w:szCs w:val="22"/>
              </w:rPr>
              <w:fldChar w:fldCharType="end"/>
            </w:r>
          </w:hyperlink>
        </w:p>
        <w:p w14:paraId="5069A378" w14:textId="7C0352F4" w:rsidR="003C0776" w:rsidRPr="003C0776" w:rsidRDefault="003C0776">
          <w:pPr>
            <w:pStyle w:val="TDC1"/>
            <w:tabs>
              <w:tab w:val="left" w:pos="480"/>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85" w:history="1">
            <w:r w:rsidRPr="003C0776">
              <w:rPr>
                <w:rStyle w:val="Hipervnculo"/>
                <w:rFonts w:ascii="Arial" w:hAnsi="Arial"/>
                <w:i w:val="0"/>
                <w:iCs w:val="0"/>
                <w:noProof/>
                <w:sz w:val="22"/>
                <w:szCs w:val="22"/>
              </w:rPr>
              <w:t>3.</w:t>
            </w:r>
            <w:r w:rsidRPr="003C0776">
              <w:rPr>
                <w:rFonts w:ascii="Arial" w:eastAsiaTheme="minorEastAsia" w:hAnsi="Arial"/>
                <w:b w:val="0"/>
                <w:bCs w:val="0"/>
                <w:i w:val="0"/>
                <w:iCs w:val="0"/>
                <w:noProof/>
                <w:kern w:val="2"/>
                <w:sz w:val="22"/>
                <w:szCs w:val="22"/>
                <w:lang w:val="es-US"/>
                <w14:ligatures w14:val="standardContextual"/>
              </w:rPr>
              <w:tab/>
            </w:r>
            <w:r w:rsidRPr="003C0776">
              <w:rPr>
                <w:rStyle w:val="Hipervnculo"/>
                <w:rFonts w:ascii="Arial" w:hAnsi="Arial"/>
                <w:i w:val="0"/>
                <w:iCs w:val="0"/>
                <w:noProof/>
                <w:sz w:val="22"/>
                <w:szCs w:val="22"/>
              </w:rPr>
              <w:t>JUSTIFICACIÓN</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_Toc206583685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3</w:t>
            </w:r>
            <w:r w:rsidRPr="003C0776">
              <w:rPr>
                <w:rFonts w:ascii="Arial" w:hAnsi="Arial"/>
                <w:i w:val="0"/>
                <w:iCs w:val="0"/>
                <w:noProof/>
                <w:webHidden/>
                <w:sz w:val="22"/>
                <w:szCs w:val="22"/>
              </w:rPr>
              <w:fldChar w:fldCharType="end"/>
            </w:r>
          </w:hyperlink>
        </w:p>
        <w:p w14:paraId="7FB11DD0" w14:textId="54136BE9" w:rsidR="003C0776" w:rsidRPr="003C0776" w:rsidRDefault="003C0776">
          <w:pPr>
            <w:pStyle w:val="TDC1"/>
            <w:tabs>
              <w:tab w:val="left" w:pos="480"/>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86" w:history="1">
            <w:r w:rsidRPr="003C0776">
              <w:rPr>
                <w:rStyle w:val="Hipervnculo"/>
                <w:rFonts w:ascii="Arial" w:hAnsi="Arial"/>
                <w:i w:val="0"/>
                <w:iCs w:val="0"/>
                <w:noProof/>
                <w:sz w:val="22"/>
                <w:szCs w:val="22"/>
              </w:rPr>
              <w:t>4.</w:t>
            </w:r>
            <w:r w:rsidRPr="003C0776">
              <w:rPr>
                <w:rFonts w:ascii="Arial" w:eastAsiaTheme="minorEastAsia" w:hAnsi="Arial"/>
                <w:b w:val="0"/>
                <w:bCs w:val="0"/>
                <w:i w:val="0"/>
                <w:iCs w:val="0"/>
                <w:noProof/>
                <w:kern w:val="2"/>
                <w:sz w:val="22"/>
                <w:szCs w:val="22"/>
                <w:lang w:val="es-US"/>
                <w14:ligatures w14:val="standardContextual"/>
              </w:rPr>
              <w:tab/>
            </w:r>
            <w:r w:rsidRPr="003C0776">
              <w:rPr>
                <w:rStyle w:val="Hipervnculo"/>
                <w:rFonts w:ascii="Arial" w:hAnsi="Arial"/>
                <w:i w:val="0"/>
                <w:iCs w:val="0"/>
                <w:noProof/>
                <w:sz w:val="22"/>
                <w:szCs w:val="22"/>
              </w:rPr>
              <w:t>MARCO JURÍDICO</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_Toc206583686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4</w:t>
            </w:r>
            <w:r w:rsidRPr="003C0776">
              <w:rPr>
                <w:rFonts w:ascii="Arial" w:hAnsi="Arial"/>
                <w:i w:val="0"/>
                <w:iCs w:val="0"/>
                <w:noProof/>
                <w:webHidden/>
                <w:sz w:val="22"/>
                <w:szCs w:val="22"/>
              </w:rPr>
              <w:fldChar w:fldCharType="end"/>
            </w:r>
          </w:hyperlink>
        </w:p>
        <w:p w14:paraId="48D1B1FE" w14:textId="44C09053" w:rsidR="003C0776" w:rsidRPr="003C0776" w:rsidRDefault="003C0776">
          <w:pPr>
            <w:pStyle w:val="TDC2"/>
            <w:tabs>
              <w:tab w:val="right" w:leader="dot" w:pos="8830"/>
            </w:tabs>
            <w:rPr>
              <w:rFonts w:ascii="Arial" w:eastAsiaTheme="minorEastAsia" w:hAnsi="Arial"/>
              <w:b w:val="0"/>
              <w:bCs w:val="0"/>
              <w:noProof/>
              <w:kern w:val="2"/>
              <w:lang w:val="es-US"/>
              <w14:ligatures w14:val="standardContextual"/>
            </w:rPr>
          </w:pPr>
          <w:hyperlink w:anchor="_Toc206583687" w:history="1">
            <w:r w:rsidRPr="003C0776">
              <w:rPr>
                <w:rStyle w:val="Hipervnculo"/>
                <w:rFonts w:ascii="Arial" w:hAnsi="Arial"/>
                <w:noProof/>
              </w:rPr>
              <w:t>De orden Constitucional</w:t>
            </w:r>
            <w:r w:rsidRPr="003C0776">
              <w:rPr>
                <w:rFonts w:ascii="Arial" w:hAnsi="Arial"/>
                <w:noProof/>
                <w:webHidden/>
              </w:rPr>
              <w:tab/>
            </w:r>
            <w:r w:rsidRPr="003C0776">
              <w:rPr>
                <w:rFonts w:ascii="Arial" w:hAnsi="Arial"/>
                <w:noProof/>
                <w:webHidden/>
              </w:rPr>
              <w:fldChar w:fldCharType="begin"/>
            </w:r>
            <w:r w:rsidRPr="003C0776">
              <w:rPr>
                <w:rFonts w:ascii="Arial" w:hAnsi="Arial"/>
                <w:noProof/>
                <w:webHidden/>
              </w:rPr>
              <w:instrText xml:space="preserve"> PAGEREF _Toc206583687 \h </w:instrText>
            </w:r>
            <w:r w:rsidRPr="003C0776">
              <w:rPr>
                <w:rFonts w:ascii="Arial" w:hAnsi="Arial"/>
                <w:noProof/>
                <w:webHidden/>
              </w:rPr>
            </w:r>
            <w:r w:rsidRPr="003C0776">
              <w:rPr>
                <w:rFonts w:ascii="Arial" w:hAnsi="Arial"/>
                <w:noProof/>
                <w:webHidden/>
              </w:rPr>
              <w:fldChar w:fldCharType="separate"/>
            </w:r>
            <w:r w:rsidRPr="003C0776">
              <w:rPr>
                <w:rFonts w:ascii="Arial" w:hAnsi="Arial"/>
                <w:noProof/>
                <w:webHidden/>
              </w:rPr>
              <w:t>5</w:t>
            </w:r>
            <w:r w:rsidRPr="003C0776">
              <w:rPr>
                <w:rFonts w:ascii="Arial" w:hAnsi="Arial"/>
                <w:noProof/>
                <w:webHidden/>
              </w:rPr>
              <w:fldChar w:fldCharType="end"/>
            </w:r>
          </w:hyperlink>
        </w:p>
        <w:p w14:paraId="2FA639A9" w14:textId="4B5A4431" w:rsidR="003C0776" w:rsidRPr="003C0776" w:rsidRDefault="003C0776">
          <w:pPr>
            <w:pStyle w:val="TDC2"/>
            <w:tabs>
              <w:tab w:val="right" w:leader="dot" w:pos="8830"/>
            </w:tabs>
            <w:rPr>
              <w:rFonts w:ascii="Arial" w:eastAsiaTheme="minorEastAsia" w:hAnsi="Arial"/>
              <w:b w:val="0"/>
              <w:bCs w:val="0"/>
              <w:noProof/>
              <w:kern w:val="2"/>
              <w:lang w:val="es-US"/>
              <w14:ligatures w14:val="standardContextual"/>
            </w:rPr>
          </w:pPr>
          <w:hyperlink w:anchor="_Toc206583688" w:history="1">
            <w:r w:rsidRPr="003C0776">
              <w:rPr>
                <w:rStyle w:val="Hipervnculo"/>
                <w:rFonts w:ascii="Arial" w:hAnsi="Arial"/>
                <w:noProof/>
              </w:rPr>
              <w:t>De orden nacional</w:t>
            </w:r>
            <w:r w:rsidRPr="003C0776">
              <w:rPr>
                <w:rFonts w:ascii="Arial" w:hAnsi="Arial"/>
                <w:noProof/>
                <w:webHidden/>
              </w:rPr>
              <w:tab/>
            </w:r>
            <w:r w:rsidRPr="003C0776">
              <w:rPr>
                <w:rFonts w:ascii="Arial" w:hAnsi="Arial"/>
                <w:noProof/>
                <w:webHidden/>
              </w:rPr>
              <w:fldChar w:fldCharType="begin"/>
            </w:r>
            <w:r w:rsidRPr="003C0776">
              <w:rPr>
                <w:rFonts w:ascii="Arial" w:hAnsi="Arial"/>
                <w:noProof/>
                <w:webHidden/>
              </w:rPr>
              <w:instrText xml:space="preserve"> PAGEREF _Toc206583688 \h </w:instrText>
            </w:r>
            <w:r w:rsidRPr="003C0776">
              <w:rPr>
                <w:rFonts w:ascii="Arial" w:hAnsi="Arial"/>
                <w:noProof/>
                <w:webHidden/>
              </w:rPr>
            </w:r>
            <w:r w:rsidRPr="003C0776">
              <w:rPr>
                <w:rFonts w:ascii="Arial" w:hAnsi="Arial"/>
                <w:noProof/>
                <w:webHidden/>
              </w:rPr>
              <w:fldChar w:fldCharType="separate"/>
            </w:r>
            <w:r w:rsidRPr="003C0776">
              <w:rPr>
                <w:rFonts w:ascii="Arial" w:hAnsi="Arial"/>
                <w:noProof/>
                <w:webHidden/>
              </w:rPr>
              <w:t>5</w:t>
            </w:r>
            <w:r w:rsidRPr="003C0776">
              <w:rPr>
                <w:rFonts w:ascii="Arial" w:hAnsi="Arial"/>
                <w:noProof/>
                <w:webHidden/>
              </w:rPr>
              <w:fldChar w:fldCharType="end"/>
            </w:r>
          </w:hyperlink>
        </w:p>
        <w:p w14:paraId="16FEE0D0" w14:textId="7D331AF5" w:rsidR="003C0776" w:rsidRPr="003C0776" w:rsidRDefault="003C0776">
          <w:pPr>
            <w:pStyle w:val="TDC2"/>
            <w:tabs>
              <w:tab w:val="right" w:leader="dot" w:pos="8830"/>
            </w:tabs>
            <w:rPr>
              <w:rFonts w:ascii="Arial" w:eastAsiaTheme="minorEastAsia" w:hAnsi="Arial"/>
              <w:b w:val="0"/>
              <w:bCs w:val="0"/>
              <w:noProof/>
              <w:kern w:val="2"/>
              <w:lang w:val="es-US"/>
              <w14:ligatures w14:val="standardContextual"/>
            </w:rPr>
          </w:pPr>
          <w:hyperlink w:anchor="_Toc206583689" w:history="1">
            <w:r w:rsidRPr="003C0776">
              <w:rPr>
                <w:rStyle w:val="Hipervnculo"/>
                <w:rFonts w:ascii="Arial" w:hAnsi="Arial"/>
                <w:noProof/>
              </w:rPr>
              <w:t>De orden distrital</w:t>
            </w:r>
            <w:r w:rsidRPr="003C0776">
              <w:rPr>
                <w:rFonts w:ascii="Arial" w:hAnsi="Arial"/>
                <w:noProof/>
                <w:webHidden/>
              </w:rPr>
              <w:tab/>
            </w:r>
            <w:r w:rsidRPr="003C0776">
              <w:rPr>
                <w:rFonts w:ascii="Arial" w:hAnsi="Arial"/>
                <w:noProof/>
                <w:webHidden/>
              </w:rPr>
              <w:fldChar w:fldCharType="begin"/>
            </w:r>
            <w:r w:rsidRPr="003C0776">
              <w:rPr>
                <w:rFonts w:ascii="Arial" w:hAnsi="Arial"/>
                <w:noProof/>
                <w:webHidden/>
              </w:rPr>
              <w:instrText xml:space="preserve"> PAGEREF _Toc206583689 \h </w:instrText>
            </w:r>
            <w:r w:rsidRPr="003C0776">
              <w:rPr>
                <w:rFonts w:ascii="Arial" w:hAnsi="Arial"/>
                <w:noProof/>
                <w:webHidden/>
              </w:rPr>
            </w:r>
            <w:r w:rsidRPr="003C0776">
              <w:rPr>
                <w:rFonts w:ascii="Arial" w:hAnsi="Arial"/>
                <w:noProof/>
                <w:webHidden/>
              </w:rPr>
              <w:fldChar w:fldCharType="separate"/>
            </w:r>
            <w:r w:rsidRPr="003C0776">
              <w:rPr>
                <w:rFonts w:ascii="Arial" w:hAnsi="Arial"/>
                <w:noProof/>
                <w:webHidden/>
              </w:rPr>
              <w:t>6</w:t>
            </w:r>
            <w:r w:rsidRPr="003C0776">
              <w:rPr>
                <w:rFonts w:ascii="Arial" w:hAnsi="Arial"/>
                <w:noProof/>
                <w:webHidden/>
              </w:rPr>
              <w:fldChar w:fldCharType="end"/>
            </w:r>
          </w:hyperlink>
        </w:p>
        <w:p w14:paraId="4B034BED" w14:textId="4C79F296" w:rsidR="003C0776" w:rsidRPr="003C0776" w:rsidRDefault="003C0776">
          <w:pPr>
            <w:pStyle w:val="TDC1"/>
            <w:tabs>
              <w:tab w:val="left" w:pos="480"/>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90" w:history="1">
            <w:r w:rsidRPr="003C0776">
              <w:rPr>
                <w:rStyle w:val="Hipervnculo"/>
                <w:rFonts w:ascii="Arial" w:hAnsi="Arial"/>
                <w:i w:val="0"/>
                <w:iCs w:val="0"/>
                <w:noProof/>
                <w:sz w:val="22"/>
                <w:szCs w:val="22"/>
              </w:rPr>
              <w:t>5.</w:t>
            </w:r>
            <w:r w:rsidRPr="003C0776">
              <w:rPr>
                <w:rFonts w:ascii="Arial" w:eastAsiaTheme="minorEastAsia" w:hAnsi="Arial"/>
                <w:b w:val="0"/>
                <w:bCs w:val="0"/>
                <w:i w:val="0"/>
                <w:iCs w:val="0"/>
                <w:noProof/>
                <w:kern w:val="2"/>
                <w:sz w:val="22"/>
                <w:szCs w:val="22"/>
                <w:lang w:val="es-US"/>
                <w14:ligatures w14:val="standardContextual"/>
              </w:rPr>
              <w:tab/>
            </w:r>
            <w:r w:rsidRPr="003C0776">
              <w:rPr>
                <w:rStyle w:val="Hipervnculo"/>
                <w:rFonts w:ascii="Arial" w:hAnsi="Arial"/>
                <w:i w:val="0"/>
                <w:iCs w:val="0"/>
                <w:noProof/>
                <w:sz w:val="22"/>
                <w:szCs w:val="22"/>
              </w:rPr>
              <w:t>COMPETENCIA DEL CONCEJO DE BOGOTÁ</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_Toc206583690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6</w:t>
            </w:r>
            <w:r w:rsidRPr="003C0776">
              <w:rPr>
                <w:rFonts w:ascii="Arial" w:hAnsi="Arial"/>
                <w:i w:val="0"/>
                <w:iCs w:val="0"/>
                <w:noProof/>
                <w:webHidden/>
                <w:sz w:val="22"/>
                <w:szCs w:val="22"/>
              </w:rPr>
              <w:fldChar w:fldCharType="end"/>
            </w:r>
          </w:hyperlink>
        </w:p>
        <w:p w14:paraId="58849E0F" w14:textId="58542317" w:rsidR="003C0776" w:rsidRPr="003C0776" w:rsidRDefault="003C0776">
          <w:pPr>
            <w:pStyle w:val="TDC1"/>
            <w:tabs>
              <w:tab w:val="left" w:pos="480"/>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91" w:history="1">
            <w:r w:rsidRPr="003C0776">
              <w:rPr>
                <w:rStyle w:val="Hipervnculo"/>
                <w:rFonts w:ascii="Arial" w:hAnsi="Arial"/>
                <w:i w:val="0"/>
                <w:iCs w:val="0"/>
                <w:noProof/>
                <w:sz w:val="22"/>
                <w:szCs w:val="22"/>
              </w:rPr>
              <w:t>6.</w:t>
            </w:r>
            <w:r w:rsidRPr="003C0776">
              <w:rPr>
                <w:rFonts w:ascii="Arial" w:eastAsiaTheme="minorEastAsia" w:hAnsi="Arial"/>
                <w:b w:val="0"/>
                <w:bCs w:val="0"/>
                <w:i w:val="0"/>
                <w:iCs w:val="0"/>
                <w:noProof/>
                <w:kern w:val="2"/>
                <w:sz w:val="22"/>
                <w:szCs w:val="22"/>
                <w:lang w:val="es-US"/>
                <w14:ligatures w14:val="standardContextual"/>
              </w:rPr>
              <w:tab/>
            </w:r>
            <w:r w:rsidRPr="003C0776">
              <w:rPr>
                <w:rStyle w:val="Hipervnculo"/>
                <w:rFonts w:ascii="Arial" w:hAnsi="Arial"/>
                <w:i w:val="0"/>
                <w:iCs w:val="0"/>
                <w:noProof/>
                <w:sz w:val="22"/>
                <w:szCs w:val="22"/>
              </w:rPr>
              <w:t>IMPACTO FISCAL</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_Toc206583691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7</w:t>
            </w:r>
            <w:r w:rsidRPr="003C0776">
              <w:rPr>
                <w:rFonts w:ascii="Arial" w:hAnsi="Arial"/>
                <w:i w:val="0"/>
                <w:iCs w:val="0"/>
                <w:noProof/>
                <w:webHidden/>
                <w:sz w:val="22"/>
                <w:szCs w:val="22"/>
              </w:rPr>
              <w:fldChar w:fldCharType="end"/>
            </w:r>
          </w:hyperlink>
        </w:p>
        <w:p w14:paraId="72B092EB" w14:textId="72FD0680" w:rsidR="003C0776" w:rsidRPr="003C0776" w:rsidRDefault="003C0776">
          <w:pPr>
            <w:pStyle w:val="TDC1"/>
            <w:tabs>
              <w:tab w:val="left" w:pos="480"/>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92" w:history="1">
            <w:r w:rsidRPr="003C0776">
              <w:rPr>
                <w:rStyle w:val="Hipervnculo"/>
                <w:rFonts w:ascii="Arial" w:hAnsi="Arial"/>
                <w:i w:val="0"/>
                <w:iCs w:val="0"/>
                <w:noProof/>
                <w:sz w:val="22"/>
                <w:szCs w:val="22"/>
              </w:rPr>
              <w:t>7.</w:t>
            </w:r>
            <w:r w:rsidRPr="003C0776">
              <w:rPr>
                <w:rFonts w:ascii="Arial" w:eastAsiaTheme="minorEastAsia" w:hAnsi="Arial"/>
                <w:b w:val="0"/>
                <w:bCs w:val="0"/>
                <w:i w:val="0"/>
                <w:iCs w:val="0"/>
                <w:noProof/>
                <w:kern w:val="2"/>
                <w:sz w:val="22"/>
                <w:szCs w:val="22"/>
                <w:lang w:val="es-US"/>
                <w14:ligatures w14:val="standardContextual"/>
              </w:rPr>
              <w:tab/>
            </w:r>
            <w:r w:rsidRPr="003C0776">
              <w:rPr>
                <w:rStyle w:val="Hipervnculo"/>
                <w:rFonts w:ascii="Arial" w:hAnsi="Arial"/>
                <w:i w:val="0"/>
                <w:iCs w:val="0"/>
                <w:noProof/>
                <w:sz w:val="22"/>
                <w:szCs w:val="22"/>
              </w:rPr>
              <w:t>COMENTARIOS Y OBSERVACIONES DEL PONENTE</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_Toc206583692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7</w:t>
            </w:r>
            <w:r w:rsidRPr="003C0776">
              <w:rPr>
                <w:rFonts w:ascii="Arial" w:hAnsi="Arial"/>
                <w:i w:val="0"/>
                <w:iCs w:val="0"/>
                <w:noProof/>
                <w:webHidden/>
                <w:sz w:val="22"/>
                <w:szCs w:val="22"/>
              </w:rPr>
              <w:fldChar w:fldCharType="end"/>
            </w:r>
          </w:hyperlink>
        </w:p>
        <w:p w14:paraId="7B0129AB" w14:textId="4D87AE58" w:rsidR="003C0776" w:rsidRPr="003C0776" w:rsidRDefault="003C0776">
          <w:pPr>
            <w:pStyle w:val="TDC1"/>
            <w:tabs>
              <w:tab w:val="left" w:pos="480"/>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93" w:history="1">
            <w:r w:rsidRPr="003C0776">
              <w:rPr>
                <w:rStyle w:val="Hipervnculo"/>
                <w:rFonts w:ascii="Arial" w:hAnsi="Arial"/>
                <w:i w:val="0"/>
                <w:iCs w:val="0"/>
                <w:noProof/>
                <w:sz w:val="22"/>
                <w:szCs w:val="22"/>
              </w:rPr>
              <w:t>8.</w:t>
            </w:r>
            <w:r w:rsidRPr="003C0776">
              <w:rPr>
                <w:rFonts w:ascii="Arial" w:eastAsiaTheme="minorEastAsia" w:hAnsi="Arial"/>
                <w:b w:val="0"/>
                <w:bCs w:val="0"/>
                <w:i w:val="0"/>
                <w:iCs w:val="0"/>
                <w:noProof/>
                <w:kern w:val="2"/>
                <w:sz w:val="22"/>
                <w:szCs w:val="22"/>
                <w:lang w:val="es-US"/>
                <w14:ligatures w14:val="standardContextual"/>
              </w:rPr>
              <w:tab/>
            </w:r>
            <w:r w:rsidRPr="003C0776">
              <w:rPr>
                <w:rStyle w:val="Hipervnculo"/>
                <w:rFonts w:ascii="Arial" w:hAnsi="Arial"/>
                <w:i w:val="0"/>
                <w:iCs w:val="0"/>
                <w:noProof/>
                <w:sz w:val="22"/>
                <w:szCs w:val="22"/>
              </w:rPr>
              <w:t>CONCLUSIÓN DE LA PONENCIA</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_Toc206583693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18</w:t>
            </w:r>
            <w:r w:rsidRPr="003C0776">
              <w:rPr>
                <w:rFonts w:ascii="Arial" w:hAnsi="Arial"/>
                <w:i w:val="0"/>
                <w:iCs w:val="0"/>
                <w:noProof/>
                <w:webHidden/>
                <w:sz w:val="22"/>
                <w:szCs w:val="22"/>
              </w:rPr>
              <w:fldChar w:fldCharType="end"/>
            </w:r>
          </w:hyperlink>
        </w:p>
        <w:p w14:paraId="76A87F53" w14:textId="2D3142AB" w:rsidR="003C0776" w:rsidRPr="003C0776" w:rsidRDefault="003C0776">
          <w:pPr>
            <w:pStyle w:val="TDC1"/>
            <w:tabs>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94" w:history="1">
            <w:r w:rsidRPr="003C0776">
              <w:rPr>
                <w:rStyle w:val="Hipervnculo"/>
                <w:rFonts w:ascii="Arial" w:hAnsi="Arial"/>
                <w:i w:val="0"/>
                <w:iCs w:val="0"/>
                <w:noProof/>
                <w:sz w:val="22"/>
                <w:szCs w:val="22"/>
              </w:rPr>
              <w:t>ARTICULADO</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_Toc206583694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20</w:t>
            </w:r>
            <w:r w:rsidRPr="003C0776">
              <w:rPr>
                <w:rFonts w:ascii="Arial" w:hAnsi="Arial"/>
                <w:i w:val="0"/>
                <w:iCs w:val="0"/>
                <w:noProof/>
                <w:webHidden/>
                <w:sz w:val="22"/>
                <w:szCs w:val="22"/>
              </w:rPr>
              <w:fldChar w:fldCharType="end"/>
            </w:r>
          </w:hyperlink>
        </w:p>
        <w:p w14:paraId="39299D3F" w14:textId="4177E4DB" w:rsidR="003C0776" w:rsidRPr="003C0776" w:rsidRDefault="003C0776">
          <w:pPr>
            <w:pStyle w:val="TDC1"/>
            <w:tabs>
              <w:tab w:val="right" w:leader="dot" w:pos="8830"/>
            </w:tabs>
            <w:rPr>
              <w:rFonts w:ascii="Arial" w:eastAsiaTheme="minorEastAsia" w:hAnsi="Arial"/>
              <w:b w:val="0"/>
              <w:bCs w:val="0"/>
              <w:i w:val="0"/>
              <w:iCs w:val="0"/>
              <w:noProof/>
              <w:kern w:val="2"/>
              <w:sz w:val="22"/>
              <w:szCs w:val="22"/>
              <w:lang w:val="es-US"/>
              <w14:ligatures w14:val="standardContextual"/>
            </w:rPr>
          </w:pPr>
          <w:hyperlink w:anchor="_Toc206583695" w:history="1">
            <w:r w:rsidRPr="003C0776">
              <w:rPr>
                <w:rStyle w:val="Hipervnculo"/>
                <w:rFonts w:ascii="Arial" w:hAnsi="Arial"/>
                <w:i w:val="0"/>
                <w:iCs w:val="0"/>
                <w:noProof/>
                <w:sz w:val="22"/>
                <w:szCs w:val="22"/>
              </w:rPr>
              <w:t>BIBLI</w:t>
            </w:r>
            <w:r w:rsidRPr="003C0776">
              <w:rPr>
                <w:rStyle w:val="Hipervnculo"/>
                <w:rFonts w:ascii="Arial" w:hAnsi="Arial"/>
                <w:i w:val="0"/>
                <w:iCs w:val="0"/>
                <w:noProof/>
                <w:sz w:val="22"/>
                <w:szCs w:val="22"/>
              </w:rPr>
              <w:t>O</w:t>
            </w:r>
            <w:r w:rsidRPr="003C0776">
              <w:rPr>
                <w:rStyle w:val="Hipervnculo"/>
                <w:rFonts w:ascii="Arial" w:hAnsi="Arial"/>
                <w:i w:val="0"/>
                <w:iCs w:val="0"/>
                <w:noProof/>
                <w:sz w:val="22"/>
                <w:szCs w:val="22"/>
              </w:rPr>
              <w:t>GRAFÍA</w:t>
            </w:r>
            <w:r w:rsidRPr="003C0776">
              <w:rPr>
                <w:rFonts w:ascii="Arial" w:hAnsi="Arial"/>
                <w:i w:val="0"/>
                <w:iCs w:val="0"/>
                <w:noProof/>
                <w:webHidden/>
                <w:sz w:val="22"/>
                <w:szCs w:val="22"/>
              </w:rPr>
              <w:tab/>
            </w:r>
            <w:r w:rsidRPr="003C0776">
              <w:rPr>
                <w:rFonts w:ascii="Arial" w:hAnsi="Arial"/>
                <w:i w:val="0"/>
                <w:iCs w:val="0"/>
                <w:noProof/>
                <w:webHidden/>
                <w:sz w:val="22"/>
                <w:szCs w:val="22"/>
              </w:rPr>
              <w:fldChar w:fldCharType="begin"/>
            </w:r>
            <w:r w:rsidRPr="003C0776">
              <w:rPr>
                <w:rFonts w:ascii="Arial" w:hAnsi="Arial"/>
                <w:i w:val="0"/>
                <w:iCs w:val="0"/>
                <w:noProof/>
                <w:webHidden/>
                <w:sz w:val="22"/>
                <w:szCs w:val="22"/>
              </w:rPr>
              <w:instrText xml:space="preserve"> PAGEREF _Toc206583695 \h </w:instrText>
            </w:r>
            <w:r w:rsidRPr="003C0776">
              <w:rPr>
                <w:rFonts w:ascii="Arial" w:hAnsi="Arial"/>
                <w:i w:val="0"/>
                <w:iCs w:val="0"/>
                <w:noProof/>
                <w:webHidden/>
                <w:sz w:val="22"/>
                <w:szCs w:val="22"/>
              </w:rPr>
            </w:r>
            <w:r w:rsidRPr="003C0776">
              <w:rPr>
                <w:rFonts w:ascii="Arial" w:hAnsi="Arial"/>
                <w:i w:val="0"/>
                <w:iCs w:val="0"/>
                <w:noProof/>
                <w:webHidden/>
                <w:sz w:val="22"/>
                <w:szCs w:val="22"/>
              </w:rPr>
              <w:fldChar w:fldCharType="separate"/>
            </w:r>
            <w:r w:rsidRPr="003C0776">
              <w:rPr>
                <w:rFonts w:ascii="Arial" w:hAnsi="Arial"/>
                <w:i w:val="0"/>
                <w:iCs w:val="0"/>
                <w:noProof/>
                <w:webHidden/>
                <w:sz w:val="22"/>
                <w:szCs w:val="22"/>
              </w:rPr>
              <w:t>24</w:t>
            </w:r>
            <w:r w:rsidRPr="003C0776">
              <w:rPr>
                <w:rFonts w:ascii="Arial" w:hAnsi="Arial"/>
                <w:i w:val="0"/>
                <w:iCs w:val="0"/>
                <w:noProof/>
                <w:webHidden/>
                <w:sz w:val="22"/>
                <w:szCs w:val="22"/>
              </w:rPr>
              <w:fldChar w:fldCharType="end"/>
            </w:r>
          </w:hyperlink>
        </w:p>
        <w:p w14:paraId="082B7B16" w14:textId="2F937A9B" w:rsidR="003C0776" w:rsidRDefault="003C0776">
          <w:r w:rsidRPr="003C0776">
            <w:rPr>
              <w:b/>
              <w:bCs/>
              <w:noProof/>
              <w:sz w:val="22"/>
              <w:szCs w:val="22"/>
            </w:rPr>
            <w:fldChar w:fldCharType="end"/>
          </w:r>
        </w:p>
      </w:sdtContent>
    </w:sdt>
    <w:p w14:paraId="7D345CA1" w14:textId="290C8FB5" w:rsidR="00877C0C" w:rsidRPr="003C0776" w:rsidRDefault="003C0776">
      <w:pPr>
        <w:rPr>
          <w:sz w:val="22"/>
          <w:szCs w:val="22"/>
        </w:rPr>
      </w:pPr>
      <w:r w:rsidRPr="003C0776">
        <w:rPr>
          <w:sz w:val="22"/>
          <w:szCs w:val="22"/>
        </w:rPr>
        <w:br w:type="page"/>
      </w:r>
    </w:p>
    <w:p w14:paraId="5CD298C1" w14:textId="77777777" w:rsidR="00877C0C" w:rsidRPr="003C0776" w:rsidRDefault="003C0776">
      <w:pPr>
        <w:pStyle w:val="Ttulo1"/>
        <w:numPr>
          <w:ilvl w:val="0"/>
          <w:numId w:val="1"/>
        </w:numPr>
        <w:rPr>
          <w:szCs w:val="22"/>
        </w:rPr>
      </w:pPr>
      <w:bookmarkStart w:id="0" w:name="_Toc206583683"/>
      <w:r w:rsidRPr="003C0776">
        <w:rPr>
          <w:szCs w:val="22"/>
        </w:rPr>
        <w:lastRenderedPageBreak/>
        <w:t>O</w:t>
      </w:r>
      <w:r w:rsidRPr="003C0776">
        <w:rPr>
          <w:szCs w:val="22"/>
        </w:rPr>
        <w:t>BJETO DEL PROYECTO</w:t>
      </w:r>
      <w:bookmarkEnd w:id="0"/>
    </w:p>
    <w:p w14:paraId="163AFF27" w14:textId="77777777" w:rsidR="00877C0C" w:rsidRPr="003C0776" w:rsidRDefault="00877C0C">
      <w:pPr>
        <w:rPr>
          <w:sz w:val="22"/>
          <w:szCs w:val="22"/>
        </w:rPr>
      </w:pPr>
    </w:p>
    <w:p w14:paraId="7915B3B3" w14:textId="75BBA488" w:rsidR="00877C0C" w:rsidRPr="003C0776" w:rsidRDefault="005A745B">
      <w:pPr>
        <w:rPr>
          <w:sz w:val="22"/>
          <w:szCs w:val="22"/>
        </w:rPr>
      </w:pPr>
      <w:r w:rsidRPr="003C0776">
        <w:rPr>
          <w:sz w:val="22"/>
          <w:szCs w:val="22"/>
        </w:rPr>
        <w:t xml:space="preserve">El objeto del proyecto de acuerdo, según su autor, es establecer medidas, responsabilidades y lineamientos adicionales para implementar, seguir y evaluar la Estrategia </w:t>
      </w:r>
      <w:proofErr w:type="spellStart"/>
      <w:r w:rsidRPr="003C0776">
        <w:rPr>
          <w:sz w:val="22"/>
          <w:szCs w:val="22"/>
        </w:rPr>
        <w:t>Antitrámites</w:t>
      </w:r>
      <w:proofErr w:type="spellEnd"/>
      <w:r w:rsidRPr="003C0776">
        <w:rPr>
          <w:sz w:val="22"/>
          <w:szCs w:val="22"/>
        </w:rPr>
        <w:t xml:space="preserve"> del Distrito Capital. Esta estrategia está en línea con la política pública integral que busca simplificar y modernizar los trámites y procedimientos administrativos, mejorar la experiencia de los ciudadanos y fortalecer la eficiencia institucional.</w:t>
      </w:r>
    </w:p>
    <w:p w14:paraId="509BD4AF" w14:textId="77777777" w:rsidR="00877C0C" w:rsidRPr="003C0776" w:rsidRDefault="003C0776">
      <w:pPr>
        <w:pStyle w:val="Ttulo1"/>
        <w:numPr>
          <w:ilvl w:val="0"/>
          <w:numId w:val="1"/>
        </w:numPr>
        <w:rPr>
          <w:szCs w:val="22"/>
        </w:rPr>
      </w:pPr>
      <w:bookmarkStart w:id="1" w:name="_Toc206583684"/>
      <w:r w:rsidRPr="003C0776">
        <w:rPr>
          <w:szCs w:val="22"/>
        </w:rPr>
        <w:t>A</w:t>
      </w:r>
      <w:r w:rsidRPr="003C0776">
        <w:rPr>
          <w:szCs w:val="22"/>
        </w:rPr>
        <w:t>NTECEDENTES</w:t>
      </w:r>
      <w:bookmarkEnd w:id="1"/>
    </w:p>
    <w:p w14:paraId="3B30F969" w14:textId="77777777" w:rsidR="005A745B" w:rsidRPr="003C0776" w:rsidRDefault="005A745B">
      <w:pPr>
        <w:rPr>
          <w:sz w:val="22"/>
          <w:szCs w:val="22"/>
        </w:rPr>
      </w:pPr>
    </w:p>
    <w:p w14:paraId="6956FBAC" w14:textId="1057098A" w:rsidR="00877C0C" w:rsidRPr="003C0776" w:rsidRDefault="005A745B" w:rsidP="005A745B">
      <w:pPr>
        <w:rPr>
          <w:sz w:val="22"/>
          <w:szCs w:val="22"/>
        </w:rPr>
      </w:pPr>
      <w:r w:rsidRPr="003C0776">
        <w:rPr>
          <w:sz w:val="22"/>
          <w:szCs w:val="22"/>
        </w:rPr>
        <w:t>El presente proyecto de acuerdo no cuenta con antecedentes de radicación ante la corporación.</w:t>
      </w:r>
    </w:p>
    <w:p w14:paraId="4901E102" w14:textId="77777777" w:rsidR="00877C0C" w:rsidRPr="003C0776" w:rsidRDefault="003C0776">
      <w:pPr>
        <w:pStyle w:val="Ttulo1"/>
        <w:numPr>
          <w:ilvl w:val="0"/>
          <w:numId w:val="1"/>
        </w:numPr>
        <w:rPr>
          <w:szCs w:val="22"/>
        </w:rPr>
      </w:pPr>
      <w:bookmarkStart w:id="2" w:name="_Toc206583685"/>
      <w:r w:rsidRPr="003C0776">
        <w:rPr>
          <w:szCs w:val="22"/>
        </w:rPr>
        <w:t>J</w:t>
      </w:r>
      <w:r w:rsidRPr="003C0776">
        <w:rPr>
          <w:szCs w:val="22"/>
        </w:rPr>
        <w:t>USTIFICACIÓN</w:t>
      </w:r>
      <w:r w:rsidRPr="003C0776">
        <w:rPr>
          <w:b w:val="0"/>
          <w:szCs w:val="22"/>
          <w:vertAlign w:val="superscript"/>
        </w:rPr>
        <w:footnoteReference w:id="1"/>
      </w:r>
      <w:bookmarkEnd w:id="2"/>
    </w:p>
    <w:p w14:paraId="0ED9726F" w14:textId="77777777" w:rsidR="005A745B" w:rsidRPr="003C0776" w:rsidRDefault="005A745B" w:rsidP="005A745B">
      <w:pPr>
        <w:pBdr>
          <w:top w:val="nil"/>
          <w:left w:val="nil"/>
          <w:bottom w:val="nil"/>
          <w:right w:val="nil"/>
          <w:between w:val="nil"/>
        </w:pBdr>
        <w:rPr>
          <w:sz w:val="22"/>
          <w:szCs w:val="22"/>
        </w:rPr>
      </w:pPr>
      <w:r w:rsidRPr="003C0776">
        <w:rPr>
          <w:sz w:val="22"/>
          <w:szCs w:val="22"/>
        </w:rPr>
        <w:t>La gestión pública en Bogotá enfrenta un entramado burocrático caracterizado por demoras excesivas, sobrecarga administrativa, errores frecuentes y una débil coordinación entre entidades, lo que se traduce en un “laberinto de documentos, sellos y copias” que impone altos costos de tiempo y dinero a ciudadanos y empresas. Esta ineficiencia se manifiesta en trámites que pueden tardar meses o incluso años —como las licencias urbanísticas—, paralizando proyectos esenciales y obligando a los usuarios a convertirse en intermediarios entre dependencias que no comparten información. La repetición de requisitos, la falta de sistemas integrados y los errores administrativos generan consecuencias graves que deterioran la legitimidad institucional y trasladan a la ciudadanía la carga de suplir las falencias del aparato estatal.</w:t>
      </w:r>
    </w:p>
    <w:p w14:paraId="717E5135" w14:textId="77777777" w:rsidR="005A745B" w:rsidRPr="003C0776" w:rsidRDefault="005A745B" w:rsidP="005A745B">
      <w:pPr>
        <w:pBdr>
          <w:top w:val="nil"/>
          <w:left w:val="nil"/>
          <w:bottom w:val="nil"/>
          <w:right w:val="nil"/>
          <w:between w:val="nil"/>
        </w:pBdr>
        <w:rPr>
          <w:sz w:val="22"/>
          <w:szCs w:val="22"/>
        </w:rPr>
      </w:pPr>
    </w:p>
    <w:p w14:paraId="4707BB14" w14:textId="77777777" w:rsidR="005A745B" w:rsidRPr="003C0776" w:rsidRDefault="005A745B" w:rsidP="005A745B">
      <w:pPr>
        <w:pBdr>
          <w:top w:val="nil"/>
          <w:left w:val="nil"/>
          <w:bottom w:val="nil"/>
          <w:right w:val="nil"/>
          <w:between w:val="nil"/>
        </w:pBdr>
        <w:rPr>
          <w:sz w:val="22"/>
          <w:szCs w:val="22"/>
        </w:rPr>
      </w:pPr>
      <w:r w:rsidRPr="003C0776">
        <w:rPr>
          <w:sz w:val="22"/>
          <w:szCs w:val="22"/>
        </w:rPr>
        <w:t xml:space="preserve">Los impactos de la tramitomanía han sido ampliamente reconocidos. El Banco Mundial (2020) ha señalado que los costos regulatorios excesivos desincentivan la formalización empresarial y aumentan la corrupción; el Departamento Nacional de Planeación (DNP), en su Estrategia Nacional de Racionalización de Trámites, advierte que el exceso de procedimientos afecta el acceso equitativo a servicios públicos y reduce la productividad. A nivel distrital, informes de la Veeduría Distrital (2022) han documentado demoras injustificadas, duplicidad de requisitos y baja interoperabilidad, mientras que el Observatorio </w:t>
      </w:r>
      <w:r w:rsidRPr="003C0776">
        <w:rPr>
          <w:sz w:val="22"/>
          <w:szCs w:val="22"/>
        </w:rPr>
        <w:lastRenderedPageBreak/>
        <w:t>de Gobierno Urbano de la Universidad del Rosario (2023) concluyó que la digitalización, aunque necesaria, no es suficiente si no se acompaña de una planeación normativa integral. Experiencias internacionales, como las de Estonia y Uruguay, demuestran que la adopción de políticas nacionales de gobierno digital, sustentadas en reformas legislativas coherentes, son claves para superar estas barreras.</w:t>
      </w:r>
    </w:p>
    <w:p w14:paraId="5A0D452A" w14:textId="77777777" w:rsidR="005A745B" w:rsidRPr="003C0776" w:rsidRDefault="005A745B" w:rsidP="005A745B">
      <w:pPr>
        <w:pBdr>
          <w:top w:val="nil"/>
          <w:left w:val="nil"/>
          <w:bottom w:val="nil"/>
          <w:right w:val="nil"/>
          <w:between w:val="nil"/>
        </w:pBdr>
        <w:rPr>
          <w:sz w:val="22"/>
          <w:szCs w:val="22"/>
        </w:rPr>
      </w:pPr>
    </w:p>
    <w:p w14:paraId="0EA0D54C" w14:textId="77777777" w:rsidR="005A745B" w:rsidRPr="003C0776" w:rsidRDefault="005A745B" w:rsidP="005A745B">
      <w:pPr>
        <w:pBdr>
          <w:top w:val="nil"/>
          <w:left w:val="nil"/>
          <w:bottom w:val="nil"/>
          <w:right w:val="nil"/>
          <w:between w:val="nil"/>
        </w:pBdr>
        <w:rPr>
          <w:sz w:val="22"/>
          <w:szCs w:val="22"/>
        </w:rPr>
      </w:pPr>
      <w:r w:rsidRPr="003C0776">
        <w:rPr>
          <w:sz w:val="22"/>
          <w:szCs w:val="22"/>
        </w:rPr>
        <w:t>La tramitología afecta especialmente a las micro y pequeñas empresas, al desincentivar la inversión y la formalización, erosionar la confianza pública y abrir espacios para la corrupción mediante la discrecionalidad y la falta de responsabilidades claras. En este contexto, la simplificación y optimización de procesos aparece como una estrategia esencial que permite eliminar duplicidades, agilizar la toma de decisiones y fortalecer la competitividad mediante la digitalización, la automatización y la interoperabilidad. Según la OCDE (2021), estas medidas se correlacionan directamente con mayores niveles de confianza institucional y satisfacción ciudadana.</w:t>
      </w:r>
    </w:p>
    <w:p w14:paraId="4551FE12" w14:textId="77777777" w:rsidR="005A745B" w:rsidRPr="003C0776" w:rsidRDefault="005A745B" w:rsidP="005A745B">
      <w:pPr>
        <w:pBdr>
          <w:top w:val="nil"/>
          <w:left w:val="nil"/>
          <w:bottom w:val="nil"/>
          <w:right w:val="nil"/>
          <w:between w:val="nil"/>
        </w:pBdr>
        <w:rPr>
          <w:sz w:val="22"/>
          <w:szCs w:val="22"/>
        </w:rPr>
      </w:pPr>
    </w:p>
    <w:p w14:paraId="4B236EB8" w14:textId="77777777" w:rsidR="005A745B" w:rsidRPr="003C0776" w:rsidRDefault="005A745B" w:rsidP="005A745B">
      <w:pPr>
        <w:pBdr>
          <w:top w:val="nil"/>
          <w:left w:val="nil"/>
          <w:bottom w:val="nil"/>
          <w:right w:val="nil"/>
          <w:between w:val="nil"/>
        </w:pBdr>
        <w:rPr>
          <w:sz w:val="22"/>
          <w:szCs w:val="22"/>
        </w:rPr>
      </w:pPr>
      <w:r w:rsidRPr="003C0776">
        <w:rPr>
          <w:sz w:val="22"/>
          <w:szCs w:val="22"/>
        </w:rPr>
        <w:t xml:space="preserve">En Bogotá se han dado avances normativos, como el Decreto Distrital 479 de 2024, que reglamenta la Política Pública </w:t>
      </w:r>
      <w:proofErr w:type="spellStart"/>
      <w:r w:rsidRPr="003C0776">
        <w:rPr>
          <w:sz w:val="22"/>
          <w:szCs w:val="22"/>
        </w:rPr>
        <w:t>Antitrámites</w:t>
      </w:r>
      <w:proofErr w:type="spellEnd"/>
      <w:r w:rsidRPr="003C0776">
        <w:rPr>
          <w:sz w:val="22"/>
          <w:szCs w:val="22"/>
        </w:rPr>
        <w:t>, y el Acuerdo 937 de 2024, que la institucionaliza. No obstante, su implementación efectiva requiere un marco normativo robusto que otorgue fuerza vinculante a la estrategia, defina competencias, establezca mecanismos de seguimiento y garantice procesos de participación.</w:t>
      </w:r>
    </w:p>
    <w:p w14:paraId="37303C3F" w14:textId="77777777" w:rsidR="005A745B" w:rsidRPr="003C0776" w:rsidRDefault="005A745B" w:rsidP="005A745B">
      <w:pPr>
        <w:pBdr>
          <w:top w:val="nil"/>
          <w:left w:val="nil"/>
          <w:bottom w:val="nil"/>
          <w:right w:val="nil"/>
          <w:between w:val="nil"/>
        </w:pBdr>
        <w:rPr>
          <w:sz w:val="22"/>
          <w:szCs w:val="22"/>
        </w:rPr>
      </w:pPr>
    </w:p>
    <w:p w14:paraId="295B65D5" w14:textId="77777777" w:rsidR="005A745B" w:rsidRPr="003C0776" w:rsidRDefault="005A745B" w:rsidP="005A745B">
      <w:pPr>
        <w:pBdr>
          <w:top w:val="nil"/>
          <w:left w:val="nil"/>
          <w:bottom w:val="nil"/>
          <w:right w:val="nil"/>
          <w:between w:val="nil"/>
        </w:pBdr>
        <w:rPr>
          <w:sz w:val="22"/>
          <w:szCs w:val="22"/>
        </w:rPr>
      </w:pPr>
      <w:r w:rsidRPr="003C0776">
        <w:rPr>
          <w:sz w:val="22"/>
          <w:szCs w:val="22"/>
        </w:rPr>
        <w:t xml:space="preserve">Por ello, este Proyecto de Acuerdo busca subsanar los vacíos actuales y posicionar la política </w:t>
      </w:r>
      <w:proofErr w:type="spellStart"/>
      <w:r w:rsidRPr="003C0776">
        <w:rPr>
          <w:sz w:val="22"/>
          <w:szCs w:val="22"/>
        </w:rPr>
        <w:t>antitrámites</w:t>
      </w:r>
      <w:proofErr w:type="spellEnd"/>
      <w:r w:rsidRPr="003C0776">
        <w:rPr>
          <w:sz w:val="22"/>
          <w:szCs w:val="22"/>
        </w:rPr>
        <w:t xml:space="preserve"> como un instrumento transversal, sostenible y obligatorio dentro del aparato distrital, bajo una lógica de gobernanza colaborativa y basada en evidencia. Con ello, se pretende no solo mejorar la eficiencia administrativa, sino también garantizar principios constitucionales como la buena fe, la eficiencia, la moralidad administrativa y el acceso efectivo a los derechos. La participación multisectorial, la medición de impacto y la vinculación obligatoria de las entidades son elementos claves para lograrlo.</w:t>
      </w:r>
    </w:p>
    <w:p w14:paraId="7E707E86" w14:textId="50840EC8" w:rsidR="005A745B" w:rsidRPr="003C0776" w:rsidRDefault="005A745B" w:rsidP="005A745B">
      <w:pPr>
        <w:pBdr>
          <w:top w:val="nil"/>
          <w:left w:val="nil"/>
          <w:bottom w:val="nil"/>
          <w:right w:val="nil"/>
          <w:between w:val="nil"/>
        </w:pBdr>
        <w:rPr>
          <w:sz w:val="22"/>
          <w:szCs w:val="22"/>
        </w:rPr>
      </w:pPr>
      <w:r w:rsidRPr="003C0776">
        <w:rPr>
          <w:sz w:val="22"/>
          <w:szCs w:val="22"/>
        </w:rPr>
        <w:t>En suma, la racionalización de trámites no constituye una alternativa opcional, sino una apuesta estratégica indispensable para el desarrollo de Bogotá, capaz de recuperar la confianza ciudadana, prevenir la corrupción y sentar las bases de un crecimiento más dinámico, incluyente y competitivo.</w:t>
      </w:r>
    </w:p>
    <w:p w14:paraId="6D5F818A" w14:textId="77777777" w:rsidR="00877C0C" w:rsidRPr="003C0776" w:rsidRDefault="003C0776">
      <w:pPr>
        <w:pStyle w:val="Ttulo1"/>
        <w:numPr>
          <w:ilvl w:val="0"/>
          <w:numId w:val="1"/>
        </w:numPr>
        <w:rPr>
          <w:szCs w:val="22"/>
        </w:rPr>
      </w:pPr>
      <w:bookmarkStart w:id="3" w:name="_Toc206583686"/>
      <w:r w:rsidRPr="003C0776">
        <w:rPr>
          <w:szCs w:val="22"/>
        </w:rPr>
        <w:t>M</w:t>
      </w:r>
      <w:r w:rsidRPr="003C0776">
        <w:rPr>
          <w:szCs w:val="22"/>
        </w:rPr>
        <w:t>ARCO JURÍDICO</w:t>
      </w:r>
      <w:bookmarkEnd w:id="3"/>
    </w:p>
    <w:p w14:paraId="03F986D8" w14:textId="77777777" w:rsidR="00877C0C" w:rsidRPr="003C0776" w:rsidRDefault="00877C0C">
      <w:pPr>
        <w:pBdr>
          <w:top w:val="nil"/>
          <w:left w:val="nil"/>
          <w:bottom w:val="nil"/>
          <w:right w:val="nil"/>
          <w:between w:val="nil"/>
        </w:pBdr>
        <w:rPr>
          <w:b/>
          <w:sz w:val="22"/>
          <w:szCs w:val="22"/>
        </w:rPr>
      </w:pPr>
    </w:p>
    <w:p w14:paraId="16B6BBC0" w14:textId="77777777" w:rsidR="00877C0C" w:rsidRPr="003C0776" w:rsidRDefault="003C0776">
      <w:pPr>
        <w:rPr>
          <w:sz w:val="22"/>
          <w:szCs w:val="22"/>
        </w:rPr>
      </w:pPr>
      <w:r w:rsidRPr="003C0776">
        <w:rPr>
          <w:sz w:val="22"/>
          <w:szCs w:val="22"/>
        </w:rPr>
        <w:t xml:space="preserve">Esta iniciativa se enmarca, en su orden, en el siguiente marco jurídico. </w:t>
      </w:r>
    </w:p>
    <w:p w14:paraId="7B4D7FD3" w14:textId="77777777" w:rsidR="00877C0C" w:rsidRPr="003C0776" w:rsidRDefault="00877C0C">
      <w:pPr>
        <w:rPr>
          <w:sz w:val="22"/>
          <w:szCs w:val="22"/>
        </w:rPr>
      </w:pPr>
    </w:p>
    <w:p w14:paraId="672DC201" w14:textId="77777777" w:rsidR="00877C0C" w:rsidRPr="003C0776" w:rsidRDefault="003C0776">
      <w:pPr>
        <w:pStyle w:val="Ttulo2"/>
        <w:rPr>
          <w:color w:val="000000"/>
          <w:szCs w:val="22"/>
        </w:rPr>
      </w:pPr>
      <w:bookmarkStart w:id="4" w:name="_Toc206583687"/>
      <w:r w:rsidRPr="003C0776">
        <w:rPr>
          <w:color w:val="000000"/>
          <w:szCs w:val="22"/>
        </w:rPr>
        <w:lastRenderedPageBreak/>
        <w:t>D</w:t>
      </w:r>
      <w:r w:rsidRPr="003C0776">
        <w:rPr>
          <w:color w:val="000000"/>
          <w:szCs w:val="22"/>
        </w:rPr>
        <w:t xml:space="preserve">e orden </w:t>
      </w:r>
      <w:r w:rsidRPr="003C0776">
        <w:rPr>
          <w:szCs w:val="22"/>
        </w:rPr>
        <w:t>Constitucional</w:t>
      </w:r>
      <w:bookmarkEnd w:id="4"/>
    </w:p>
    <w:p w14:paraId="66D52479" w14:textId="77777777" w:rsidR="00877C0C" w:rsidRPr="003C0776" w:rsidRDefault="00877C0C">
      <w:pPr>
        <w:rPr>
          <w:sz w:val="22"/>
          <w:szCs w:val="22"/>
        </w:rPr>
      </w:pPr>
      <w:bookmarkStart w:id="5" w:name="_heading=h.x4dkvndl8ni7" w:colFirst="0" w:colLast="0"/>
      <w:bookmarkEnd w:id="5"/>
    </w:p>
    <w:p w14:paraId="0BD3C0F0" w14:textId="77777777" w:rsidR="005A745B" w:rsidRPr="005A745B" w:rsidRDefault="005A745B" w:rsidP="005A745B">
      <w:pPr>
        <w:ind w:left="720"/>
        <w:rPr>
          <w:sz w:val="22"/>
          <w:szCs w:val="22"/>
          <w:lang w:val="es-US"/>
        </w:rPr>
      </w:pPr>
      <w:r w:rsidRPr="005A745B">
        <w:rPr>
          <w:b/>
          <w:bCs/>
          <w:sz w:val="22"/>
          <w:szCs w:val="22"/>
          <w:lang w:val="es-US"/>
        </w:rPr>
        <w:t xml:space="preserve">Artículo 83. </w:t>
      </w:r>
      <w:r w:rsidRPr="005A745B">
        <w:rPr>
          <w:sz w:val="22"/>
          <w:szCs w:val="22"/>
          <w:lang w:val="es-US"/>
        </w:rPr>
        <w:t>Las actuaciones de los particulares y de las autoridades públicas deberán ceñirse a los postulados de la buena fe, la cual se presumirá en todas las gestiones que aquéllos adelanten ante éstas.</w:t>
      </w:r>
    </w:p>
    <w:p w14:paraId="3CE543AC" w14:textId="77777777" w:rsidR="005A745B" w:rsidRPr="003C0776" w:rsidRDefault="005A745B" w:rsidP="005A745B">
      <w:pPr>
        <w:ind w:left="720"/>
        <w:rPr>
          <w:b/>
          <w:bCs/>
          <w:sz w:val="22"/>
          <w:szCs w:val="22"/>
          <w:lang w:val="es-US"/>
        </w:rPr>
      </w:pPr>
    </w:p>
    <w:p w14:paraId="559D7A9F" w14:textId="32BAA1FD" w:rsidR="005A745B" w:rsidRPr="005A745B" w:rsidRDefault="005A745B" w:rsidP="005A745B">
      <w:pPr>
        <w:ind w:left="720"/>
        <w:rPr>
          <w:sz w:val="22"/>
          <w:szCs w:val="22"/>
          <w:lang w:val="es-US"/>
        </w:rPr>
      </w:pPr>
      <w:r w:rsidRPr="005A745B">
        <w:rPr>
          <w:b/>
          <w:bCs/>
          <w:sz w:val="22"/>
          <w:szCs w:val="22"/>
          <w:lang w:val="es-US"/>
        </w:rPr>
        <w:t xml:space="preserve">Artículo 84. </w:t>
      </w:r>
      <w:r w:rsidRPr="005A745B">
        <w:rPr>
          <w:sz w:val="22"/>
          <w:szCs w:val="22"/>
          <w:lang w:val="es-US"/>
        </w:rPr>
        <w:t>Cuando un derecho o una actividad hayan sido reglamentados de manera general, las autoridades públicas no podrán establecer ni exigir permisos, licencias o requisitos adicionales para su ejercicio.</w:t>
      </w:r>
    </w:p>
    <w:p w14:paraId="5A7069B0" w14:textId="77777777" w:rsidR="005A745B" w:rsidRPr="003C0776" w:rsidRDefault="005A745B" w:rsidP="005A745B">
      <w:pPr>
        <w:ind w:left="720"/>
        <w:rPr>
          <w:b/>
          <w:bCs/>
          <w:sz w:val="22"/>
          <w:szCs w:val="22"/>
          <w:lang w:val="es-US"/>
        </w:rPr>
      </w:pPr>
    </w:p>
    <w:p w14:paraId="157611E3" w14:textId="1F7EB19C" w:rsidR="005A745B" w:rsidRPr="005A745B" w:rsidRDefault="005A745B" w:rsidP="005A745B">
      <w:pPr>
        <w:ind w:left="720"/>
        <w:rPr>
          <w:sz w:val="22"/>
          <w:szCs w:val="22"/>
          <w:lang w:val="es-US"/>
        </w:rPr>
      </w:pPr>
      <w:r w:rsidRPr="005A745B">
        <w:rPr>
          <w:b/>
          <w:bCs/>
          <w:sz w:val="22"/>
          <w:szCs w:val="22"/>
          <w:lang w:val="es-US"/>
        </w:rPr>
        <w:t>Artículo 209.</w:t>
      </w:r>
      <w:r w:rsidRPr="005A745B">
        <w:rPr>
          <w:sz w:val="22"/>
          <w:szCs w:val="22"/>
          <w:lang w:val="es-US"/>
        </w:rPr>
        <w:t xml:space="preserv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247F093F" w14:textId="77777777" w:rsidR="005A745B" w:rsidRPr="003C0776" w:rsidRDefault="005A745B" w:rsidP="005A745B">
      <w:pPr>
        <w:ind w:left="720"/>
        <w:rPr>
          <w:b/>
          <w:bCs/>
          <w:sz w:val="22"/>
          <w:szCs w:val="22"/>
          <w:lang w:val="es-US"/>
        </w:rPr>
      </w:pPr>
    </w:p>
    <w:p w14:paraId="1E31DC1D" w14:textId="5C520DEB" w:rsidR="005A745B" w:rsidRPr="005A745B" w:rsidRDefault="005A745B" w:rsidP="005A745B">
      <w:pPr>
        <w:ind w:left="720"/>
        <w:rPr>
          <w:sz w:val="22"/>
          <w:szCs w:val="22"/>
          <w:lang w:val="es-US"/>
        </w:rPr>
      </w:pPr>
      <w:r w:rsidRPr="005A745B">
        <w:rPr>
          <w:b/>
          <w:bCs/>
          <w:sz w:val="22"/>
          <w:szCs w:val="22"/>
          <w:lang w:val="es-US"/>
        </w:rPr>
        <w:t xml:space="preserve">Artículo 333. </w:t>
      </w:r>
      <w:r w:rsidRPr="005A745B">
        <w:rPr>
          <w:sz w:val="22"/>
          <w:szCs w:val="22"/>
          <w:lang w:val="es-US"/>
        </w:rPr>
        <w:t>La actividad económica y la iniciativa privada son libres, dentro de los límites del bien común. Para su ejercicio, nadie podrá exigir permisos previos ni requisitos, sin autorización de la ley. La libre competencia económica es un derecho de todos que supone responsabilidades. La empresa, como base del desarrollo, tiene una función social que implica obligaciones. El Estado fortalecerá las organizaciones solidarias y estimulará el desarrollo empresarial. El Estado, por mandato de la ley, impedirá que se obstruya o se restrinja la libertad económica y evitará o controlará cualquier abuso que personas o empresas hagan de su posición dominante en el mercado nacional. La ley delimitará el alcance de la libertad económica cuando así lo exijan el interés social, el ambiente y el patrimonio cultural de la Nación.</w:t>
      </w:r>
    </w:p>
    <w:p w14:paraId="6623A9D8" w14:textId="5CBE4693" w:rsidR="00877C0C" w:rsidRPr="003C0776" w:rsidRDefault="003C0776">
      <w:pPr>
        <w:pStyle w:val="Ttulo2"/>
        <w:rPr>
          <w:color w:val="000000"/>
          <w:szCs w:val="22"/>
        </w:rPr>
      </w:pPr>
      <w:bookmarkStart w:id="6" w:name="_Toc206583688"/>
      <w:r w:rsidRPr="003C0776">
        <w:rPr>
          <w:szCs w:val="22"/>
        </w:rPr>
        <w:t>D</w:t>
      </w:r>
      <w:r w:rsidRPr="003C0776">
        <w:rPr>
          <w:szCs w:val="22"/>
        </w:rPr>
        <w:t xml:space="preserve">e orden </w:t>
      </w:r>
      <w:r w:rsidR="005A745B" w:rsidRPr="003C0776">
        <w:rPr>
          <w:szCs w:val="22"/>
        </w:rPr>
        <w:t>nacional</w:t>
      </w:r>
      <w:bookmarkEnd w:id="6"/>
      <w:r w:rsidRPr="003C0776">
        <w:rPr>
          <w:szCs w:val="22"/>
        </w:rPr>
        <w:t xml:space="preserve"> </w:t>
      </w:r>
    </w:p>
    <w:p w14:paraId="0137C360" w14:textId="77777777" w:rsidR="00877C0C" w:rsidRPr="003C0776" w:rsidRDefault="00877C0C">
      <w:pPr>
        <w:tabs>
          <w:tab w:val="center" w:pos="879"/>
          <w:tab w:val="center" w:pos="8556"/>
        </w:tabs>
        <w:ind w:left="720"/>
        <w:rPr>
          <w:sz w:val="22"/>
          <w:szCs w:val="22"/>
          <w:shd w:val="clear" w:color="auto" w:fill="D9D9D9"/>
        </w:rPr>
      </w:pPr>
    </w:p>
    <w:p w14:paraId="5C8920C5" w14:textId="77777777" w:rsidR="005A745B" w:rsidRPr="005A745B" w:rsidRDefault="005A745B" w:rsidP="005A745B">
      <w:pPr>
        <w:ind w:left="720"/>
        <w:rPr>
          <w:sz w:val="22"/>
          <w:szCs w:val="22"/>
          <w:lang w:val="es-US"/>
        </w:rPr>
      </w:pPr>
      <w:r w:rsidRPr="005A745B">
        <w:rPr>
          <w:b/>
          <w:bCs/>
          <w:sz w:val="22"/>
          <w:szCs w:val="22"/>
          <w:lang w:val="es-US"/>
        </w:rPr>
        <w:t xml:space="preserve">Ley 962 de 2005. </w:t>
      </w:r>
      <w:r w:rsidRPr="005A745B">
        <w:rPr>
          <w:sz w:val="22"/>
          <w:szCs w:val="22"/>
          <w:lang w:val="es-US"/>
        </w:rPr>
        <w:t>"Por la cual se dictan disposiciones sobre racionalización de trámites y procedimientos administrativos de los organismos y entidades del Estado y de los particulares que ejercen funciones públicas o prestan servicios públicos."</w:t>
      </w:r>
    </w:p>
    <w:p w14:paraId="031726D6" w14:textId="77777777" w:rsidR="005A745B" w:rsidRPr="003C0776" w:rsidRDefault="005A745B" w:rsidP="005A745B">
      <w:pPr>
        <w:ind w:left="720"/>
        <w:rPr>
          <w:b/>
          <w:bCs/>
          <w:sz w:val="22"/>
          <w:szCs w:val="22"/>
          <w:lang w:val="es-US"/>
        </w:rPr>
      </w:pPr>
    </w:p>
    <w:p w14:paraId="13BB1EF4" w14:textId="5045067F" w:rsidR="005A745B" w:rsidRPr="005A745B" w:rsidRDefault="005A745B" w:rsidP="005A745B">
      <w:pPr>
        <w:ind w:left="720"/>
        <w:rPr>
          <w:sz w:val="22"/>
          <w:szCs w:val="22"/>
          <w:lang w:val="es-US"/>
        </w:rPr>
      </w:pPr>
      <w:r w:rsidRPr="005A745B">
        <w:rPr>
          <w:b/>
          <w:bCs/>
          <w:sz w:val="22"/>
          <w:szCs w:val="22"/>
          <w:lang w:val="es-US"/>
        </w:rPr>
        <w:t xml:space="preserve">Decreto 019 de 2012. </w:t>
      </w:r>
      <w:r w:rsidRPr="005A745B">
        <w:rPr>
          <w:sz w:val="22"/>
          <w:szCs w:val="22"/>
          <w:lang w:val="es-US"/>
        </w:rPr>
        <w:t>"Por el cual se dictan normas para suprimir o reformar regulaciones, procedimientos y trámites innecesarios existentes en la Administración Pública."</w:t>
      </w:r>
    </w:p>
    <w:p w14:paraId="5DE5D272" w14:textId="269AC3EF" w:rsidR="00877C0C" w:rsidRPr="003C0776" w:rsidRDefault="005A745B" w:rsidP="005A745B">
      <w:pPr>
        <w:ind w:left="720"/>
        <w:rPr>
          <w:sz w:val="22"/>
          <w:szCs w:val="22"/>
        </w:rPr>
      </w:pPr>
      <w:r w:rsidRPr="003C0776">
        <w:rPr>
          <w:b/>
          <w:bCs/>
          <w:sz w:val="22"/>
          <w:szCs w:val="22"/>
          <w:lang w:val="es-US"/>
        </w:rPr>
        <w:lastRenderedPageBreak/>
        <w:t xml:space="preserve">Ley 1474 de 2011. </w:t>
      </w:r>
      <w:r w:rsidRPr="003C0776">
        <w:rPr>
          <w:sz w:val="22"/>
          <w:szCs w:val="22"/>
          <w:lang w:val="es-US"/>
        </w:rPr>
        <w:t>"Por la cual se dictan normas orientadas a fortalecer los mecanismos de prevención, investigación y sanción de actos de corrupción y la efectividad del control de la gestión pública."</w:t>
      </w:r>
      <w:r w:rsidRPr="003C0776">
        <w:rPr>
          <w:sz w:val="22"/>
          <w:szCs w:val="22"/>
        </w:rPr>
        <w:t xml:space="preserve"> </w:t>
      </w:r>
      <w:bookmarkStart w:id="7" w:name="_heading=h.oz365bc8ozm6" w:colFirst="0" w:colLast="0"/>
      <w:bookmarkEnd w:id="7"/>
    </w:p>
    <w:p w14:paraId="54C75247" w14:textId="3470D6F7" w:rsidR="00877C0C" w:rsidRPr="003C0776" w:rsidRDefault="003C0776">
      <w:pPr>
        <w:pStyle w:val="Ttulo2"/>
        <w:rPr>
          <w:color w:val="000000"/>
          <w:szCs w:val="22"/>
        </w:rPr>
      </w:pPr>
      <w:bookmarkStart w:id="8" w:name="_Toc206583689"/>
      <w:r w:rsidRPr="003C0776">
        <w:rPr>
          <w:szCs w:val="22"/>
        </w:rPr>
        <w:t>D</w:t>
      </w:r>
      <w:r w:rsidRPr="003C0776">
        <w:rPr>
          <w:szCs w:val="22"/>
        </w:rPr>
        <w:t xml:space="preserve">e orden </w:t>
      </w:r>
      <w:r w:rsidR="005A745B" w:rsidRPr="003C0776">
        <w:rPr>
          <w:szCs w:val="22"/>
        </w:rPr>
        <w:t>distrital</w:t>
      </w:r>
      <w:bookmarkEnd w:id="8"/>
      <w:r w:rsidRPr="003C0776">
        <w:rPr>
          <w:szCs w:val="22"/>
        </w:rPr>
        <w:t xml:space="preserve"> </w:t>
      </w:r>
    </w:p>
    <w:p w14:paraId="7DAC5916" w14:textId="77777777" w:rsidR="00877C0C" w:rsidRPr="003C0776" w:rsidRDefault="00877C0C">
      <w:pPr>
        <w:pBdr>
          <w:top w:val="nil"/>
          <w:left w:val="nil"/>
          <w:bottom w:val="nil"/>
          <w:right w:val="nil"/>
          <w:between w:val="nil"/>
        </w:pBdr>
        <w:ind w:left="720"/>
        <w:rPr>
          <w:sz w:val="22"/>
          <w:szCs w:val="22"/>
        </w:rPr>
      </w:pPr>
    </w:p>
    <w:p w14:paraId="2E24A372" w14:textId="77777777" w:rsidR="005A745B" w:rsidRPr="005A745B" w:rsidRDefault="005A745B" w:rsidP="005A745B">
      <w:pPr>
        <w:ind w:left="720"/>
        <w:rPr>
          <w:sz w:val="22"/>
          <w:szCs w:val="22"/>
          <w:lang w:val="es-US"/>
        </w:rPr>
      </w:pPr>
      <w:r w:rsidRPr="005A745B">
        <w:rPr>
          <w:b/>
          <w:bCs/>
          <w:sz w:val="22"/>
          <w:szCs w:val="22"/>
          <w:lang w:val="es-US"/>
        </w:rPr>
        <w:t xml:space="preserve">Acuerdo 937 de 2024. </w:t>
      </w:r>
      <w:r w:rsidRPr="005A745B">
        <w:rPr>
          <w:sz w:val="22"/>
          <w:szCs w:val="22"/>
          <w:lang w:val="es-US"/>
        </w:rPr>
        <w:t>Por medio del cual se fomenta el cumplimiento de la política de racionalización de trámites en el Distrito Capital. </w:t>
      </w:r>
    </w:p>
    <w:p w14:paraId="7AFDEDB2" w14:textId="77777777" w:rsidR="005A745B" w:rsidRPr="003C0776" w:rsidRDefault="005A745B" w:rsidP="005A745B">
      <w:pPr>
        <w:ind w:left="720"/>
        <w:rPr>
          <w:b/>
          <w:bCs/>
          <w:sz w:val="22"/>
          <w:szCs w:val="22"/>
          <w:lang w:val="es-US"/>
        </w:rPr>
      </w:pPr>
    </w:p>
    <w:p w14:paraId="5914BAB7" w14:textId="2389823E" w:rsidR="005A745B" w:rsidRPr="003C0776" w:rsidRDefault="005A745B" w:rsidP="005A745B">
      <w:pPr>
        <w:ind w:left="720"/>
        <w:rPr>
          <w:sz w:val="22"/>
          <w:szCs w:val="22"/>
          <w:highlight w:val="yellow"/>
        </w:rPr>
      </w:pPr>
      <w:r w:rsidRPr="003C0776">
        <w:rPr>
          <w:b/>
          <w:bCs/>
          <w:sz w:val="22"/>
          <w:szCs w:val="22"/>
          <w:lang w:val="es-US"/>
        </w:rPr>
        <w:t xml:space="preserve">Decreto 479 de 2024. </w:t>
      </w:r>
      <w:r w:rsidRPr="003C0776">
        <w:rPr>
          <w:sz w:val="22"/>
          <w:szCs w:val="22"/>
          <w:lang w:val="es-US"/>
        </w:rPr>
        <w:t>Por medio del cual se expide el Decreto Único Distrital del Sector Gestión Jurídica.</w:t>
      </w:r>
      <w:r w:rsidRPr="003C0776">
        <w:rPr>
          <w:sz w:val="22"/>
          <w:szCs w:val="22"/>
          <w:highlight w:val="yellow"/>
        </w:rPr>
        <w:t xml:space="preserve"> </w:t>
      </w:r>
    </w:p>
    <w:p w14:paraId="28522F3D" w14:textId="77777777" w:rsidR="00877C0C" w:rsidRPr="003C0776" w:rsidRDefault="003C0776">
      <w:pPr>
        <w:pStyle w:val="Ttulo1"/>
        <w:numPr>
          <w:ilvl w:val="0"/>
          <w:numId w:val="1"/>
        </w:numPr>
        <w:rPr>
          <w:szCs w:val="22"/>
        </w:rPr>
      </w:pPr>
      <w:bookmarkStart w:id="9" w:name="_Toc206583690"/>
      <w:r w:rsidRPr="003C0776">
        <w:rPr>
          <w:szCs w:val="22"/>
        </w:rPr>
        <w:t>C</w:t>
      </w:r>
      <w:r w:rsidRPr="003C0776">
        <w:rPr>
          <w:szCs w:val="22"/>
        </w:rPr>
        <w:t>OMPETENCIA DEL CONCEJO DE BOGOTÁ</w:t>
      </w:r>
      <w:bookmarkEnd w:id="9"/>
    </w:p>
    <w:p w14:paraId="73EB0EAC" w14:textId="77777777" w:rsidR="00877C0C" w:rsidRPr="003C0776" w:rsidRDefault="00877C0C">
      <w:pPr>
        <w:rPr>
          <w:sz w:val="22"/>
          <w:szCs w:val="22"/>
        </w:rPr>
      </w:pPr>
    </w:p>
    <w:p w14:paraId="0EB433F8" w14:textId="5B36E54F" w:rsidR="005110BE" w:rsidRPr="003C0776" w:rsidRDefault="005110BE">
      <w:pPr>
        <w:rPr>
          <w:sz w:val="22"/>
          <w:szCs w:val="22"/>
        </w:rPr>
      </w:pPr>
      <w:r w:rsidRPr="003C0776">
        <w:rPr>
          <w:sz w:val="22"/>
          <w:szCs w:val="22"/>
        </w:rPr>
        <w:t>Los autores, a tenor literal de lo expuesto en el cuerpo de la exposición de motivos, fundamentan la competencia del Honorable Concejo de Bogotá, D.C., en lo dispuesto en el numeral 1 del artículo 313 de la Constitución Política de Colombia, que establece:</w:t>
      </w:r>
    </w:p>
    <w:p w14:paraId="358CB032" w14:textId="77777777" w:rsidR="005110BE" w:rsidRPr="003C0776" w:rsidRDefault="005110BE">
      <w:pPr>
        <w:rPr>
          <w:sz w:val="22"/>
          <w:szCs w:val="22"/>
        </w:rPr>
      </w:pPr>
    </w:p>
    <w:p w14:paraId="14211BD9" w14:textId="5CF3E518" w:rsidR="005110BE" w:rsidRPr="003C0776" w:rsidRDefault="005110BE" w:rsidP="005110BE">
      <w:pPr>
        <w:ind w:left="810" w:hanging="450"/>
        <w:jc w:val="left"/>
        <w:rPr>
          <w:i/>
          <w:iCs/>
          <w:sz w:val="22"/>
          <w:szCs w:val="22"/>
        </w:rPr>
      </w:pPr>
      <w:r w:rsidRPr="003C0776">
        <w:rPr>
          <w:sz w:val="22"/>
          <w:szCs w:val="22"/>
        </w:rPr>
        <w:tab/>
      </w:r>
      <w:r w:rsidRPr="003C0776">
        <w:rPr>
          <w:i/>
          <w:iCs/>
          <w:sz w:val="22"/>
          <w:szCs w:val="22"/>
        </w:rPr>
        <w:t>“ARTÍCULO 313. Corresponde a los concejos:</w:t>
      </w:r>
    </w:p>
    <w:p w14:paraId="4E16097A"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Reglamentar las funciones y la eficiente prestación de los servicios a cargo del municipio.</w:t>
      </w:r>
    </w:p>
    <w:p w14:paraId="3539D7BC"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Adoptar los correspondientes planes y programas de desarrollo económico y social y de obras públicas.</w:t>
      </w:r>
    </w:p>
    <w:p w14:paraId="0763F8A4"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Autorizar al alcalde para celebrar contratos y ejercer pro tempore precisas funciones de las que corresponden al Concejo.</w:t>
      </w:r>
    </w:p>
    <w:p w14:paraId="25DB8634"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Votar de conformidad con la Constitución y la ley los tributos y los gastos locales.</w:t>
      </w:r>
    </w:p>
    <w:p w14:paraId="28CA5F71"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Dictar las normas orgánicas del presupuesto y expedir anualmente el presupuesto de rentas y gastos.</w:t>
      </w:r>
    </w:p>
    <w:p w14:paraId="07781E84"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Determinar la estructura de la administración municipal y las funciones de sus dependencias; las escalas de remuneración correspondientes a las distintas categorías de empleos; crear, a iniciativa del alcalde, establecimientos públicos y empresas industriales o comerciales y autorizar la constitución de sociedades de economía mixta.</w:t>
      </w:r>
    </w:p>
    <w:p w14:paraId="1F8D0423"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Reglamentar los usos del suelo y, dentro de los límites que fije la ley, vigilar y controlar las actividades relacionadas con la construcción y enajenación de inmuebles destinados a vivienda.</w:t>
      </w:r>
    </w:p>
    <w:p w14:paraId="6F01E9A5"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Elegir Personero para el período que fije la ley y los demás funcionarios que ésta determine.</w:t>
      </w:r>
    </w:p>
    <w:p w14:paraId="64F6BBB3" w14:textId="77777777"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lastRenderedPageBreak/>
        <w:t>Dictar las normas necesarias para el control, la preservación y defensa del patrimonio ecológico y cultural del municipio.</w:t>
      </w:r>
    </w:p>
    <w:p w14:paraId="2F51A6C3" w14:textId="08D16AB1" w:rsidR="005110BE" w:rsidRPr="003C0776" w:rsidRDefault="005110BE" w:rsidP="005110BE">
      <w:pPr>
        <w:pStyle w:val="Prrafodelista"/>
        <w:numPr>
          <w:ilvl w:val="3"/>
          <w:numId w:val="1"/>
        </w:numPr>
        <w:ind w:left="1170" w:hanging="270"/>
        <w:jc w:val="left"/>
        <w:rPr>
          <w:sz w:val="22"/>
          <w:szCs w:val="22"/>
        </w:rPr>
      </w:pPr>
      <w:r w:rsidRPr="003C0776">
        <w:rPr>
          <w:i/>
          <w:iCs/>
          <w:sz w:val="22"/>
          <w:szCs w:val="22"/>
        </w:rPr>
        <w:t>Las demás que la Constitución y la ley le asignen.”</w:t>
      </w:r>
    </w:p>
    <w:p w14:paraId="11759EB5" w14:textId="77777777" w:rsidR="005110BE" w:rsidRPr="003C0776" w:rsidRDefault="005110BE" w:rsidP="005110BE">
      <w:pPr>
        <w:jc w:val="left"/>
        <w:rPr>
          <w:sz w:val="22"/>
          <w:szCs w:val="22"/>
        </w:rPr>
      </w:pPr>
    </w:p>
    <w:p w14:paraId="07D76832" w14:textId="198D1994" w:rsidR="005110BE" w:rsidRPr="003C0776" w:rsidRDefault="005110BE" w:rsidP="005110BE">
      <w:pPr>
        <w:jc w:val="left"/>
        <w:rPr>
          <w:sz w:val="22"/>
          <w:szCs w:val="22"/>
        </w:rPr>
      </w:pPr>
      <w:r w:rsidRPr="003C0776">
        <w:rPr>
          <w:sz w:val="22"/>
          <w:szCs w:val="22"/>
        </w:rPr>
        <w:t>De esta manera, el Concejo de Bogotá D.C. se encuentra plenamente habilitado por mandato constitucional para dictar normas relacionadas con la naturaleza y alcance del presente Proyecto de Acuerdo.</w:t>
      </w:r>
    </w:p>
    <w:p w14:paraId="6F25F490" w14:textId="77777777" w:rsidR="00877C0C" w:rsidRPr="003C0776" w:rsidRDefault="003C0776">
      <w:pPr>
        <w:pStyle w:val="Ttulo1"/>
        <w:numPr>
          <w:ilvl w:val="0"/>
          <w:numId w:val="1"/>
        </w:numPr>
        <w:rPr>
          <w:szCs w:val="22"/>
        </w:rPr>
      </w:pPr>
      <w:bookmarkStart w:id="10" w:name="_Toc206583691"/>
      <w:r w:rsidRPr="003C0776">
        <w:rPr>
          <w:szCs w:val="22"/>
        </w:rPr>
        <w:t>I</w:t>
      </w:r>
      <w:r w:rsidRPr="003C0776">
        <w:rPr>
          <w:szCs w:val="22"/>
        </w:rPr>
        <w:t>MPACTO FISCAL</w:t>
      </w:r>
      <w:bookmarkEnd w:id="10"/>
    </w:p>
    <w:p w14:paraId="1E243406" w14:textId="77777777" w:rsidR="00877C0C" w:rsidRPr="003C0776" w:rsidRDefault="00877C0C">
      <w:pPr>
        <w:pBdr>
          <w:top w:val="nil"/>
          <w:left w:val="nil"/>
          <w:bottom w:val="nil"/>
          <w:right w:val="nil"/>
          <w:between w:val="nil"/>
        </w:pBdr>
        <w:ind w:left="708" w:hanging="708"/>
        <w:rPr>
          <w:sz w:val="22"/>
          <w:szCs w:val="22"/>
        </w:rPr>
      </w:pPr>
    </w:p>
    <w:p w14:paraId="3CF9EE09" w14:textId="7E2F3BA6" w:rsidR="005110BE" w:rsidRPr="005110BE" w:rsidRDefault="005110BE" w:rsidP="005110BE">
      <w:pPr>
        <w:spacing w:line="276" w:lineRule="auto"/>
        <w:rPr>
          <w:sz w:val="22"/>
          <w:szCs w:val="22"/>
          <w:lang w:val="es-US"/>
        </w:rPr>
      </w:pPr>
      <w:r w:rsidRPr="005110BE">
        <w:rPr>
          <w:sz w:val="22"/>
          <w:szCs w:val="22"/>
          <w:lang w:val="es-US"/>
        </w:rPr>
        <w:t xml:space="preserve">Para el autor, la presente iniciativa </w:t>
      </w:r>
      <w:r w:rsidRPr="003C0776">
        <w:rPr>
          <w:b/>
          <w:bCs/>
          <w:sz w:val="22"/>
          <w:szCs w:val="22"/>
          <w:lang w:val="es-US"/>
        </w:rPr>
        <w:t>NO</w:t>
      </w:r>
      <w:r w:rsidRPr="005110BE">
        <w:rPr>
          <w:sz w:val="22"/>
          <w:szCs w:val="22"/>
          <w:lang w:val="es-US"/>
        </w:rPr>
        <w:t xml:space="preserve"> constituye impacto fiscal considerando lo siguiente:</w:t>
      </w:r>
    </w:p>
    <w:p w14:paraId="04D301DB" w14:textId="77777777" w:rsidR="005110BE" w:rsidRPr="003C0776" w:rsidRDefault="005110BE" w:rsidP="005110BE">
      <w:pPr>
        <w:spacing w:line="276" w:lineRule="auto"/>
        <w:rPr>
          <w:i/>
          <w:iCs/>
          <w:sz w:val="22"/>
          <w:szCs w:val="22"/>
          <w:lang w:val="es-US"/>
        </w:rPr>
      </w:pPr>
    </w:p>
    <w:p w14:paraId="7EE6298F" w14:textId="6D23E10D" w:rsidR="005110BE" w:rsidRPr="005110BE" w:rsidRDefault="005110BE" w:rsidP="005110BE">
      <w:pPr>
        <w:spacing w:line="276" w:lineRule="auto"/>
        <w:ind w:left="720"/>
        <w:rPr>
          <w:sz w:val="22"/>
          <w:szCs w:val="22"/>
          <w:lang w:val="es-US"/>
        </w:rPr>
      </w:pPr>
      <w:r w:rsidRPr="005110BE">
        <w:rPr>
          <w:i/>
          <w:iCs/>
          <w:sz w:val="22"/>
          <w:szCs w:val="22"/>
          <w:lang w:val="es-US"/>
        </w:rPr>
        <w:t>“En cumplimiento de la Ley 819 de 2003 y la Sentencia C-911 de 2007 de la Corte Constitucional, que establecen la necesidad de explicitar el impacto fiscal de las normas sin que esto obstaculice la función legislativa, se aclara que la implementación de esta iniciativa no tiene impacto fiscal. En tanto, este proyecto de acuerdo no genera costos ni implica erogaciones fiscales adicionales para su implementación, asegurando su compatibilidad con el Marco Fiscal de Mediano Plazo.”</w:t>
      </w:r>
    </w:p>
    <w:p w14:paraId="76BD6486" w14:textId="77777777" w:rsidR="00877C0C" w:rsidRPr="003C0776" w:rsidRDefault="003C0776">
      <w:pPr>
        <w:pStyle w:val="Ttulo1"/>
        <w:numPr>
          <w:ilvl w:val="0"/>
          <w:numId w:val="1"/>
        </w:numPr>
        <w:rPr>
          <w:szCs w:val="22"/>
        </w:rPr>
      </w:pPr>
      <w:bookmarkStart w:id="11" w:name="_Toc206583692"/>
      <w:r w:rsidRPr="003C0776">
        <w:rPr>
          <w:szCs w:val="22"/>
        </w:rPr>
        <w:t>C</w:t>
      </w:r>
      <w:r w:rsidRPr="003C0776">
        <w:rPr>
          <w:szCs w:val="22"/>
        </w:rPr>
        <w:t>OMENTARIOS Y OBSERVACIONES DEL PONENTE</w:t>
      </w:r>
      <w:bookmarkEnd w:id="11"/>
    </w:p>
    <w:p w14:paraId="5AC66030" w14:textId="77777777" w:rsidR="00877C0C" w:rsidRPr="003C0776" w:rsidRDefault="00877C0C">
      <w:pPr>
        <w:rPr>
          <w:sz w:val="22"/>
          <w:szCs w:val="22"/>
        </w:rPr>
      </w:pPr>
    </w:p>
    <w:p w14:paraId="2B550B8B" w14:textId="77777777" w:rsidR="005110BE" w:rsidRPr="003C0776" w:rsidRDefault="005110BE" w:rsidP="005110BE">
      <w:pPr>
        <w:rPr>
          <w:sz w:val="22"/>
          <w:szCs w:val="22"/>
          <w:lang w:val="es-US"/>
        </w:rPr>
      </w:pPr>
      <w:r w:rsidRPr="005110BE">
        <w:rPr>
          <w:sz w:val="22"/>
          <w:szCs w:val="22"/>
          <w:lang w:val="es-US"/>
        </w:rPr>
        <w:t xml:space="preserve">En calidad de ponentes del Proyecto de Acuerdo </w:t>
      </w:r>
      <w:proofErr w:type="spellStart"/>
      <w:r w:rsidRPr="005110BE">
        <w:rPr>
          <w:sz w:val="22"/>
          <w:szCs w:val="22"/>
          <w:lang w:val="es-US"/>
        </w:rPr>
        <w:t>Nº</w:t>
      </w:r>
      <w:proofErr w:type="spellEnd"/>
      <w:r w:rsidRPr="005110BE">
        <w:rPr>
          <w:sz w:val="22"/>
          <w:szCs w:val="22"/>
          <w:lang w:val="es-US"/>
        </w:rPr>
        <w:t xml:space="preserve"> 711 de 2025, nos permitimos emitir ponencia positiva con modificaciones, en los siguientes términos:</w:t>
      </w:r>
    </w:p>
    <w:p w14:paraId="0208E15B" w14:textId="77777777" w:rsidR="005110BE" w:rsidRPr="005110BE" w:rsidRDefault="005110BE" w:rsidP="005110BE">
      <w:pPr>
        <w:rPr>
          <w:sz w:val="22"/>
          <w:szCs w:val="22"/>
          <w:lang w:val="es-US"/>
        </w:rPr>
      </w:pPr>
    </w:p>
    <w:p w14:paraId="78A88B17" w14:textId="77777777" w:rsidR="005110BE" w:rsidRPr="003C0776" w:rsidRDefault="005110BE" w:rsidP="005110BE">
      <w:pPr>
        <w:rPr>
          <w:sz w:val="22"/>
          <w:szCs w:val="22"/>
          <w:lang w:val="es-US"/>
        </w:rPr>
      </w:pPr>
      <w:r w:rsidRPr="005110BE">
        <w:rPr>
          <w:sz w:val="22"/>
          <w:szCs w:val="22"/>
          <w:lang w:val="es-US"/>
        </w:rPr>
        <w:t xml:space="preserve">La iniciativa presentada tiene como propósito establecer lineamientos y responsabilidades adicionales para la implementación, seguimiento y evaluación de una Estrategia </w:t>
      </w:r>
      <w:proofErr w:type="spellStart"/>
      <w:r w:rsidRPr="005110BE">
        <w:rPr>
          <w:sz w:val="22"/>
          <w:szCs w:val="22"/>
          <w:lang w:val="es-US"/>
        </w:rPr>
        <w:t>Antitrámites</w:t>
      </w:r>
      <w:proofErr w:type="spellEnd"/>
      <w:r w:rsidRPr="005110BE">
        <w:rPr>
          <w:sz w:val="22"/>
          <w:szCs w:val="22"/>
          <w:lang w:val="es-US"/>
        </w:rPr>
        <w:t xml:space="preserve"> en el Distrito Capital. Se concibe como un instrumento normativo que no solo busca complementar y consolidar lo dispuesto en el Acuerdo 937 de 2024, sino, principalmente, garantizar la eliminación de barreras de comunicación entre la administración y la ciudadanía, asegurando así el acceso efectivo a los derechos de los administrados y el cumplimiento ágil, moderno y transparente de las obligaciones estatales.</w:t>
      </w:r>
    </w:p>
    <w:p w14:paraId="644F8C23" w14:textId="77777777" w:rsidR="005110BE" w:rsidRPr="005110BE" w:rsidRDefault="005110BE" w:rsidP="005110BE">
      <w:pPr>
        <w:rPr>
          <w:sz w:val="22"/>
          <w:szCs w:val="22"/>
          <w:lang w:val="es-US"/>
        </w:rPr>
      </w:pPr>
    </w:p>
    <w:p w14:paraId="74ECE903" w14:textId="19090344" w:rsidR="005110BE" w:rsidRPr="005110BE" w:rsidRDefault="005110BE" w:rsidP="005110BE">
      <w:pPr>
        <w:rPr>
          <w:sz w:val="22"/>
          <w:szCs w:val="22"/>
          <w:lang w:val="es-US"/>
        </w:rPr>
      </w:pPr>
      <w:r w:rsidRPr="005110BE">
        <w:rPr>
          <w:sz w:val="22"/>
          <w:szCs w:val="22"/>
          <w:lang w:val="es-US"/>
        </w:rPr>
        <w:t xml:space="preserve">El fortalecimiento normativo de esta estrategia debe traducirse en mayor eficiencia, transparencia y participación. Si bien el proyecto constituye un avance necesario, requiere reforzamientos clave para garantizar que su implementación sea efectiva y verificable. En consecuencia, esta ponencia propone incorporar obligaciones explícitas para las entidades </w:t>
      </w:r>
      <w:r w:rsidRPr="005110BE">
        <w:rPr>
          <w:sz w:val="22"/>
          <w:szCs w:val="22"/>
          <w:lang w:val="es-US"/>
        </w:rPr>
        <w:lastRenderedPageBreak/>
        <w:t>distritales, establecer mecanismos claros de seguimiento y evaluación, asegurar la participación multisectorial y habilitar herramientas técnicas de control. Con estas modificaciones, el acuerdo trasciende la intención política y adquiere verdadera operatividad institucional.</w:t>
      </w:r>
    </w:p>
    <w:p w14:paraId="502D969B" w14:textId="77777777" w:rsidR="00877C0C" w:rsidRPr="003C0776" w:rsidRDefault="00877C0C">
      <w:pPr>
        <w:rPr>
          <w:sz w:val="22"/>
          <w:szCs w:val="22"/>
        </w:rPr>
      </w:pPr>
    </w:p>
    <w:p w14:paraId="7FF78C73" w14:textId="77777777" w:rsidR="00877C0C" w:rsidRPr="003C0776" w:rsidRDefault="003C0776">
      <w:pPr>
        <w:rPr>
          <w:b/>
          <w:sz w:val="22"/>
          <w:szCs w:val="22"/>
        </w:rPr>
      </w:pPr>
      <w:r w:rsidRPr="003C0776">
        <w:rPr>
          <w:b/>
          <w:sz w:val="22"/>
          <w:szCs w:val="22"/>
        </w:rPr>
        <w:t>Comentarios finales</w:t>
      </w:r>
    </w:p>
    <w:p w14:paraId="02DAF6F0" w14:textId="77777777" w:rsidR="00877C0C" w:rsidRPr="003C0776" w:rsidRDefault="00877C0C">
      <w:pPr>
        <w:rPr>
          <w:sz w:val="22"/>
          <w:szCs w:val="22"/>
          <w:highlight w:val="yellow"/>
        </w:rPr>
      </w:pPr>
    </w:p>
    <w:p w14:paraId="253FF9AE" w14:textId="168F32AD" w:rsidR="00877C0C" w:rsidRPr="003C0776" w:rsidRDefault="003C0776">
      <w:pPr>
        <w:rPr>
          <w:sz w:val="22"/>
          <w:szCs w:val="22"/>
          <w:highlight w:val="yellow"/>
        </w:rPr>
      </w:pPr>
      <w:r w:rsidRPr="003C0776">
        <w:rPr>
          <w:sz w:val="22"/>
          <w:szCs w:val="22"/>
        </w:rPr>
        <w:t>Por lo anterior, a partir del contenido y justificación expuestos, vemos viable la propuesta e incluimos algunos elementos</w:t>
      </w:r>
      <w:r w:rsidRPr="003C0776">
        <w:rPr>
          <w:sz w:val="22"/>
          <w:szCs w:val="22"/>
        </w:rPr>
        <w:t>, según el siguiente pliego de modificaciones.</w:t>
      </w:r>
      <w:r w:rsidRPr="003C0776">
        <w:rPr>
          <w:sz w:val="22"/>
          <w:szCs w:val="22"/>
          <w:highlight w:val="yellow"/>
        </w:rPr>
        <w:t xml:space="preserve"> </w:t>
      </w:r>
    </w:p>
    <w:p w14:paraId="225A4D4D" w14:textId="77777777" w:rsidR="00877C0C" w:rsidRPr="003C0776" w:rsidRDefault="00877C0C">
      <w:pPr>
        <w:rPr>
          <w:sz w:val="22"/>
          <w:szCs w:val="22"/>
          <w:highlight w:val="yellow"/>
        </w:rPr>
      </w:pPr>
    </w:p>
    <w:tbl>
      <w:tblPr>
        <w:tblStyle w:val="a8"/>
        <w:tblW w:w="8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2970"/>
        <w:gridCol w:w="2800"/>
      </w:tblGrid>
      <w:tr w:rsidR="00877C0C" w:rsidRPr="003C0776" w14:paraId="522F9B38" w14:textId="77777777" w:rsidTr="00706F59">
        <w:trPr>
          <w:trHeight w:val="1041"/>
        </w:trPr>
        <w:tc>
          <w:tcPr>
            <w:tcW w:w="3050" w:type="dxa"/>
            <w:shd w:val="clear" w:color="auto" w:fill="D9D9D9"/>
            <w:tcMar>
              <w:top w:w="100" w:type="dxa"/>
              <w:left w:w="100" w:type="dxa"/>
              <w:bottom w:w="100" w:type="dxa"/>
              <w:right w:w="100" w:type="dxa"/>
            </w:tcMar>
          </w:tcPr>
          <w:p w14:paraId="7D543938" w14:textId="491495E5" w:rsidR="00877C0C" w:rsidRPr="003C0776" w:rsidRDefault="003C0776">
            <w:pPr>
              <w:widowControl w:val="0"/>
              <w:pBdr>
                <w:top w:val="nil"/>
                <w:left w:val="nil"/>
                <w:bottom w:val="nil"/>
                <w:right w:val="nil"/>
                <w:between w:val="nil"/>
              </w:pBdr>
              <w:jc w:val="center"/>
              <w:rPr>
                <w:b/>
                <w:sz w:val="22"/>
                <w:szCs w:val="22"/>
              </w:rPr>
            </w:pPr>
            <w:r w:rsidRPr="003C0776">
              <w:rPr>
                <w:b/>
                <w:sz w:val="22"/>
                <w:szCs w:val="22"/>
              </w:rPr>
              <w:t xml:space="preserve">Texto original del Proyecto de Acuerdo </w:t>
            </w:r>
            <w:r w:rsidR="005110BE" w:rsidRPr="003C0776">
              <w:rPr>
                <w:b/>
                <w:sz w:val="22"/>
                <w:szCs w:val="22"/>
              </w:rPr>
              <w:t>711</w:t>
            </w:r>
            <w:r w:rsidRPr="003C0776">
              <w:rPr>
                <w:b/>
                <w:sz w:val="22"/>
                <w:szCs w:val="22"/>
              </w:rPr>
              <w:t xml:space="preserve"> de 2025</w:t>
            </w:r>
          </w:p>
        </w:tc>
        <w:tc>
          <w:tcPr>
            <w:tcW w:w="2970" w:type="dxa"/>
            <w:shd w:val="clear" w:color="auto" w:fill="D9D9D9"/>
            <w:tcMar>
              <w:top w:w="100" w:type="dxa"/>
              <w:left w:w="100" w:type="dxa"/>
              <w:bottom w:w="100" w:type="dxa"/>
              <w:right w:w="100" w:type="dxa"/>
            </w:tcMar>
          </w:tcPr>
          <w:p w14:paraId="232406AB" w14:textId="77777777" w:rsidR="00877C0C" w:rsidRPr="003C0776" w:rsidRDefault="003C0776">
            <w:pPr>
              <w:widowControl w:val="0"/>
              <w:pBdr>
                <w:top w:val="nil"/>
                <w:left w:val="nil"/>
                <w:bottom w:val="nil"/>
                <w:right w:val="nil"/>
                <w:between w:val="nil"/>
              </w:pBdr>
              <w:jc w:val="center"/>
              <w:rPr>
                <w:b/>
                <w:sz w:val="22"/>
                <w:szCs w:val="22"/>
              </w:rPr>
            </w:pPr>
            <w:r w:rsidRPr="003C0776">
              <w:rPr>
                <w:b/>
                <w:sz w:val="22"/>
                <w:szCs w:val="22"/>
              </w:rPr>
              <w:t>Propuesta de modificación - Ponencia para primer debate</w:t>
            </w:r>
          </w:p>
        </w:tc>
        <w:tc>
          <w:tcPr>
            <w:tcW w:w="2800" w:type="dxa"/>
            <w:shd w:val="clear" w:color="auto" w:fill="D9D9D9"/>
            <w:tcMar>
              <w:top w:w="100" w:type="dxa"/>
              <w:left w:w="100" w:type="dxa"/>
              <w:bottom w:w="100" w:type="dxa"/>
              <w:right w:w="100" w:type="dxa"/>
            </w:tcMar>
          </w:tcPr>
          <w:p w14:paraId="38208232" w14:textId="77777777" w:rsidR="00877C0C" w:rsidRPr="003C0776" w:rsidRDefault="003C0776">
            <w:pPr>
              <w:widowControl w:val="0"/>
              <w:pBdr>
                <w:top w:val="nil"/>
                <w:left w:val="nil"/>
                <w:bottom w:val="nil"/>
                <w:right w:val="nil"/>
                <w:between w:val="nil"/>
              </w:pBdr>
              <w:jc w:val="center"/>
              <w:rPr>
                <w:b/>
                <w:sz w:val="22"/>
                <w:szCs w:val="22"/>
              </w:rPr>
            </w:pPr>
            <w:r w:rsidRPr="003C0776">
              <w:rPr>
                <w:b/>
                <w:sz w:val="22"/>
                <w:szCs w:val="22"/>
              </w:rPr>
              <w:t>Justificación</w:t>
            </w:r>
          </w:p>
        </w:tc>
      </w:tr>
      <w:tr w:rsidR="000246D0" w:rsidRPr="003C0776" w14:paraId="64D062F9" w14:textId="77777777" w:rsidTr="00706F59">
        <w:tc>
          <w:tcPr>
            <w:tcW w:w="3050" w:type="dxa"/>
            <w:tcMar>
              <w:top w:w="100" w:type="dxa"/>
              <w:left w:w="100" w:type="dxa"/>
              <w:bottom w:w="100" w:type="dxa"/>
              <w:right w:w="100" w:type="dxa"/>
            </w:tcMar>
          </w:tcPr>
          <w:p w14:paraId="07629222" w14:textId="2FA71B2A" w:rsidR="000246D0" w:rsidRPr="003C0776" w:rsidRDefault="000246D0" w:rsidP="000246D0">
            <w:pPr>
              <w:rPr>
                <w:sz w:val="22"/>
                <w:szCs w:val="22"/>
                <w:highlight w:val="yellow"/>
              </w:rPr>
            </w:pPr>
            <w:r w:rsidRPr="003C0776">
              <w:rPr>
                <w:b/>
                <w:bCs/>
                <w:color w:val="000000"/>
                <w:sz w:val="22"/>
                <w:szCs w:val="22"/>
              </w:rPr>
              <w:t>POR EL CUAL SE ESTABLECEN DISPOSICIONES PARA LA IMPLEMENTACIÓN Y FORTALECIMIENTO DE LA ESTRATEGIA DE RACIONAMIENTO DE TRÁMITES EN EL DISTRITO CAPITAL Y SE DICTAN OTRAS DISPOSICIONES”</w:t>
            </w:r>
          </w:p>
        </w:tc>
        <w:tc>
          <w:tcPr>
            <w:tcW w:w="2970" w:type="dxa"/>
            <w:tcMar>
              <w:top w:w="100" w:type="dxa"/>
              <w:left w:w="100" w:type="dxa"/>
              <w:bottom w:w="100" w:type="dxa"/>
              <w:right w:w="100" w:type="dxa"/>
            </w:tcMar>
          </w:tcPr>
          <w:p w14:paraId="6B8CCD35" w14:textId="38C9EC28" w:rsidR="000246D0" w:rsidRPr="003C0776" w:rsidRDefault="000246D0" w:rsidP="000246D0">
            <w:pPr>
              <w:rPr>
                <w:sz w:val="22"/>
                <w:szCs w:val="22"/>
                <w:highlight w:val="yellow"/>
              </w:rPr>
            </w:pPr>
            <w:r w:rsidRPr="003C0776">
              <w:rPr>
                <w:b/>
                <w:bCs/>
                <w:color w:val="000000"/>
                <w:sz w:val="22"/>
                <w:szCs w:val="22"/>
              </w:rPr>
              <w:t>Sin modificación </w:t>
            </w:r>
          </w:p>
        </w:tc>
        <w:tc>
          <w:tcPr>
            <w:tcW w:w="2800" w:type="dxa"/>
            <w:tcMar>
              <w:top w:w="100" w:type="dxa"/>
              <w:left w:w="100" w:type="dxa"/>
              <w:bottom w:w="100" w:type="dxa"/>
              <w:right w:w="100" w:type="dxa"/>
            </w:tcMar>
          </w:tcPr>
          <w:p w14:paraId="13A96690" w14:textId="781AD117" w:rsidR="000246D0" w:rsidRPr="003C0776" w:rsidRDefault="000246D0" w:rsidP="000246D0">
            <w:pPr>
              <w:rPr>
                <w:sz w:val="22"/>
                <w:szCs w:val="22"/>
                <w:highlight w:val="yellow"/>
              </w:rPr>
            </w:pPr>
            <w:r w:rsidRPr="003C0776">
              <w:rPr>
                <w:b/>
                <w:bCs/>
                <w:color w:val="000000"/>
                <w:sz w:val="22"/>
                <w:szCs w:val="22"/>
              </w:rPr>
              <w:t>N/A</w:t>
            </w:r>
          </w:p>
        </w:tc>
      </w:tr>
      <w:tr w:rsidR="000246D0" w:rsidRPr="003C0776" w14:paraId="1A870AE8" w14:textId="77777777" w:rsidTr="00706F59">
        <w:trPr>
          <w:trHeight w:val="1185"/>
        </w:trPr>
        <w:tc>
          <w:tcPr>
            <w:tcW w:w="3050" w:type="dxa"/>
            <w:tcMar>
              <w:top w:w="100" w:type="dxa"/>
              <w:left w:w="100" w:type="dxa"/>
              <w:bottom w:w="100" w:type="dxa"/>
              <w:right w:w="100" w:type="dxa"/>
            </w:tcMar>
          </w:tcPr>
          <w:p w14:paraId="77DC5E8F" w14:textId="77777777" w:rsidR="000246D0" w:rsidRPr="003C0776" w:rsidRDefault="000246D0" w:rsidP="000246D0">
            <w:pPr>
              <w:rPr>
                <w:b/>
                <w:bCs/>
                <w:color w:val="000000"/>
                <w:sz w:val="22"/>
                <w:szCs w:val="22"/>
              </w:rPr>
            </w:pPr>
          </w:p>
          <w:p w14:paraId="10D5B88D" w14:textId="5EEE5269" w:rsidR="000246D0" w:rsidRPr="003C0776" w:rsidRDefault="000246D0" w:rsidP="000246D0">
            <w:pPr>
              <w:rPr>
                <w:b/>
                <w:sz w:val="22"/>
                <w:szCs w:val="22"/>
                <w:highlight w:val="yellow"/>
              </w:rPr>
            </w:pPr>
            <w:r w:rsidRPr="003C0776">
              <w:rPr>
                <w:b/>
                <w:bCs/>
                <w:color w:val="000000"/>
                <w:sz w:val="22"/>
                <w:szCs w:val="22"/>
              </w:rPr>
              <w:t xml:space="preserve">Artículo 1. Objeto. </w:t>
            </w:r>
            <w:r w:rsidRPr="003C0776">
              <w:rPr>
                <w:color w:val="000000"/>
                <w:sz w:val="22"/>
                <w:szCs w:val="22"/>
              </w:rPr>
              <w:t xml:space="preserve">El presente Acuerdo tiene por objeto establecer medidas, responsabilidades y lineamientos adicionales para la implementación, seguimiento y evaluación de la Estrategia </w:t>
            </w:r>
            <w:proofErr w:type="spellStart"/>
            <w:r w:rsidRPr="003C0776">
              <w:rPr>
                <w:color w:val="000000"/>
                <w:sz w:val="22"/>
                <w:szCs w:val="22"/>
              </w:rPr>
              <w:t>Antitrámites</w:t>
            </w:r>
            <w:proofErr w:type="spellEnd"/>
            <w:r w:rsidRPr="003C0776">
              <w:rPr>
                <w:color w:val="000000"/>
                <w:sz w:val="22"/>
                <w:szCs w:val="22"/>
              </w:rPr>
              <w:t xml:space="preserve"> del Distrito Capital, como una medida integral orientada a simplificar y modernizar los trámites y procedimientos administrativos, mejorar la </w:t>
            </w:r>
            <w:r w:rsidRPr="003C0776">
              <w:rPr>
                <w:color w:val="000000"/>
                <w:sz w:val="22"/>
                <w:szCs w:val="22"/>
              </w:rPr>
              <w:lastRenderedPageBreak/>
              <w:t xml:space="preserve">experiencia ciudadana y fortalecer la eficiencia institucional, en virtud de la Política Distrital </w:t>
            </w:r>
            <w:proofErr w:type="spellStart"/>
            <w:r w:rsidRPr="003C0776">
              <w:rPr>
                <w:color w:val="000000"/>
                <w:sz w:val="22"/>
                <w:szCs w:val="22"/>
              </w:rPr>
              <w:t>Antitrámites</w:t>
            </w:r>
            <w:proofErr w:type="spellEnd"/>
            <w:r w:rsidRPr="003C0776">
              <w:rPr>
                <w:color w:val="000000"/>
                <w:sz w:val="22"/>
                <w:szCs w:val="22"/>
              </w:rPr>
              <w:t>.</w:t>
            </w:r>
          </w:p>
        </w:tc>
        <w:tc>
          <w:tcPr>
            <w:tcW w:w="2970" w:type="dxa"/>
            <w:tcMar>
              <w:top w:w="100" w:type="dxa"/>
              <w:left w:w="100" w:type="dxa"/>
              <w:bottom w:w="100" w:type="dxa"/>
              <w:right w:w="100" w:type="dxa"/>
            </w:tcMar>
          </w:tcPr>
          <w:p w14:paraId="21EB19F2" w14:textId="1813C4BA" w:rsidR="000246D0" w:rsidRPr="003C0776" w:rsidRDefault="000246D0" w:rsidP="000246D0">
            <w:pPr>
              <w:pStyle w:val="NormalWeb"/>
              <w:spacing w:before="240" w:after="240"/>
              <w:rPr>
                <w:rFonts w:ascii="Arial" w:hAnsi="Arial" w:cs="Arial"/>
                <w:sz w:val="22"/>
                <w:szCs w:val="22"/>
              </w:rPr>
            </w:pPr>
            <w:r w:rsidRPr="003C0776">
              <w:rPr>
                <w:rFonts w:ascii="Arial" w:hAnsi="Arial" w:cs="Arial"/>
                <w:b/>
                <w:bCs/>
                <w:color w:val="000000"/>
                <w:sz w:val="22"/>
                <w:szCs w:val="22"/>
              </w:rPr>
              <w:lastRenderedPageBreak/>
              <w:t xml:space="preserve">Artículo 1. Objeto. </w:t>
            </w:r>
            <w:r w:rsidRPr="003C0776">
              <w:rPr>
                <w:rFonts w:ascii="Arial" w:hAnsi="Arial" w:cs="Arial"/>
                <w:color w:val="000000"/>
                <w:sz w:val="22"/>
                <w:szCs w:val="22"/>
              </w:rPr>
              <w:t xml:space="preserve">El presente Acuerdo tiene por objeto establecer medidas, responsabilidades y lineamientos adicionales para la implementación, seguimiento y evaluación de la Estrategia </w:t>
            </w:r>
            <w:proofErr w:type="spellStart"/>
            <w:r w:rsidRPr="003C0776">
              <w:rPr>
                <w:rFonts w:ascii="Arial" w:hAnsi="Arial" w:cs="Arial"/>
                <w:color w:val="000000"/>
                <w:sz w:val="22"/>
                <w:szCs w:val="22"/>
              </w:rPr>
              <w:t>Antitrámites</w:t>
            </w:r>
            <w:proofErr w:type="spellEnd"/>
            <w:r w:rsidRPr="003C0776">
              <w:rPr>
                <w:rFonts w:ascii="Arial" w:hAnsi="Arial" w:cs="Arial"/>
                <w:color w:val="000000"/>
                <w:sz w:val="22"/>
                <w:szCs w:val="22"/>
              </w:rPr>
              <w:t xml:space="preserve"> del Distrito Capital, como una medida integral orientada a simplificar, </w:t>
            </w:r>
            <w:r w:rsidRPr="003C0776">
              <w:rPr>
                <w:rFonts w:ascii="Arial" w:hAnsi="Arial" w:cs="Arial"/>
                <w:b/>
                <w:bCs/>
                <w:color w:val="000000"/>
                <w:sz w:val="22"/>
                <w:szCs w:val="22"/>
              </w:rPr>
              <w:t>optimizar</w:t>
            </w:r>
            <w:r w:rsidRPr="003C0776">
              <w:rPr>
                <w:rFonts w:ascii="Arial" w:hAnsi="Arial" w:cs="Arial"/>
                <w:color w:val="000000"/>
                <w:sz w:val="22"/>
                <w:szCs w:val="22"/>
              </w:rPr>
              <w:t xml:space="preserve"> y modernizar los trámites y procedimientos </w:t>
            </w:r>
            <w:r w:rsidRPr="003C0776">
              <w:rPr>
                <w:rFonts w:ascii="Arial" w:hAnsi="Arial" w:cs="Arial"/>
                <w:color w:val="000000"/>
                <w:sz w:val="22"/>
                <w:szCs w:val="22"/>
              </w:rPr>
              <w:lastRenderedPageBreak/>
              <w:t>administrativos, mejorar la experiencia ciudadana</w:t>
            </w:r>
            <w:r w:rsidRPr="003C0776">
              <w:rPr>
                <w:rFonts w:ascii="Arial" w:hAnsi="Arial" w:cs="Arial"/>
                <w:b/>
                <w:bCs/>
                <w:color w:val="000000"/>
                <w:sz w:val="22"/>
                <w:szCs w:val="22"/>
              </w:rPr>
              <w:t xml:space="preserve"> </w:t>
            </w:r>
            <w:r w:rsidRPr="003C0776">
              <w:rPr>
                <w:rFonts w:ascii="Arial" w:hAnsi="Arial" w:cs="Arial"/>
                <w:color w:val="000000"/>
                <w:sz w:val="22"/>
                <w:szCs w:val="22"/>
              </w:rPr>
              <w:t xml:space="preserve">y fortalecer la eficiencia institucional, en virtud de la Política Distrital </w:t>
            </w:r>
            <w:proofErr w:type="spellStart"/>
            <w:r w:rsidRPr="003C0776">
              <w:rPr>
                <w:rFonts w:ascii="Arial" w:hAnsi="Arial" w:cs="Arial"/>
                <w:color w:val="000000"/>
                <w:sz w:val="22"/>
                <w:szCs w:val="22"/>
              </w:rPr>
              <w:t>Antitrámites</w:t>
            </w:r>
            <w:proofErr w:type="spellEnd"/>
            <w:r w:rsidRPr="003C0776">
              <w:rPr>
                <w:rFonts w:ascii="Arial" w:hAnsi="Arial" w:cs="Arial"/>
                <w:color w:val="000000"/>
                <w:sz w:val="22"/>
                <w:szCs w:val="22"/>
              </w:rPr>
              <w:t>.</w:t>
            </w:r>
          </w:p>
        </w:tc>
        <w:tc>
          <w:tcPr>
            <w:tcW w:w="2800" w:type="dxa"/>
            <w:tcMar>
              <w:top w:w="100" w:type="dxa"/>
              <w:left w:w="100" w:type="dxa"/>
              <w:bottom w:w="100" w:type="dxa"/>
              <w:right w:w="100" w:type="dxa"/>
            </w:tcMar>
          </w:tcPr>
          <w:p w14:paraId="4CFCC4B9" w14:textId="77777777" w:rsidR="000246D0" w:rsidRPr="003C0776" w:rsidRDefault="000246D0" w:rsidP="000246D0">
            <w:pPr>
              <w:rPr>
                <w:color w:val="000000"/>
                <w:sz w:val="22"/>
                <w:szCs w:val="22"/>
              </w:rPr>
            </w:pPr>
          </w:p>
          <w:p w14:paraId="534F0BDD" w14:textId="55CA4D1A" w:rsidR="000246D0" w:rsidRPr="003C0776" w:rsidRDefault="000246D0" w:rsidP="000246D0">
            <w:pPr>
              <w:rPr>
                <w:b/>
                <w:sz w:val="22"/>
                <w:szCs w:val="22"/>
                <w:highlight w:val="yellow"/>
              </w:rPr>
            </w:pPr>
            <w:r w:rsidRPr="003C0776">
              <w:rPr>
                <w:color w:val="000000"/>
                <w:sz w:val="22"/>
                <w:szCs w:val="22"/>
              </w:rPr>
              <w:t>Se incorpora el término "optimizar" para destacar que no solo se busca reducir o eliminar trámites innecesarios, sino también mejorar su calidad, efectividad y alineación con estándares de buen servicio. La optimización implica ajustar procesos existentes para hacerlos más funcionales sin necesidad de eliminarlos.</w:t>
            </w:r>
          </w:p>
        </w:tc>
      </w:tr>
      <w:tr w:rsidR="000246D0" w:rsidRPr="003C0776" w14:paraId="5FD0093C" w14:textId="77777777" w:rsidTr="00706F59">
        <w:tc>
          <w:tcPr>
            <w:tcW w:w="3050" w:type="dxa"/>
            <w:tcMar>
              <w:top w:w="100" w:type="dxa"/>
              <w:left w:w="100" w:type="dxa"/>
              <w:bottom w:w="100" w:type="dxa"/>
              <w:right w:w="100" w:type="dxa"/>
            </w:tcMar>
          </w:tcPr>
          <w:p w14:paraId="49BA3628" w14:textId="2FA69AC6" w:rsidR="000246D0" w:rsidRPr="003C0776" w:rsidRDefault="000246D0" w:rsidP="000246D0">
            <w:pPr>
              <w:rPr>
                <w:sz w:val="22"/>
                <w:szCs w:val="22"/>
                <w:highlight w:val="yellow"/>
              </w:rPr>
            </w:pPr>
            <w:r w:rsidRPr="003C0776">
              <w:rPr>
                <w:b/>
                <w:bCs/>
                <w:color w:val="000000"/>
                <w:sz w:val="22"/>
                <w:szCs w:val="22"/>
              </w:rPr>
              <w:t>Artículo 2. Finalidad.</w:t>
            </w:r>
            <w:r w:rsidRPr="003C0776">
              <w:rPr>
                <w:color w:val="000000"/>
                <w:sz w:val="22"/>
                <w:szCs w:val="22"/>
              </w:rPr>
              <w:t xml:space="preserve"> La Estrategia </w:t>
            </w:r>
            <w:proofErr w:type="spellStart"/>
            <w:r w:rsidRPr="003C0776">
              <w:rPr>
                <w:color w:val="000000"/>
                <w:sz w:val="22"/>
                <w:szCs w:val="22"/>
              </w:rPr>
              <w:t>Antitrámites</w:t>
            </w:r>
            <w:proofErr w:type="spellEnd"/>
            <w:r w:rsidRPr="003C0776">
              <w:rPr>
                <w:color w:val="000000"/>
                <w:sz w:val="22"/>
                <w:szCs w:val="22"/>
              </w:rPr>
              <w:t xml:space="preserve"> busca eliminar barreras innecesarias en la relación entre la ciudadanía y el Estado, facilitando el acceso a los derechos, el cumplimiento de deberes, el ejercicio de actividades económicas, y promoviendo una gestión pública centrada en el servicio, la agilidad, la innovación y la transparencia.</w:t>
            </w:r>
          </w:p>
        </w:tc>
        <w:tc>
          <w:tcPr>
            <w:tcW w:w="2970" w:type="dxa"/>
            <w:tcMar>
              <w:top w:w="100" w:type="dxa"/>
              <w:left w:w="100" w:type="dxa"/>
              <w:bottom w:w="100" w:type="dxa"/>
              <w:right w:w="100" w:type="dxa"/>
            </w:tcMar>
          </w:tcPr>
          <w:p w14:paraId="17D03E45" w14:textId="77777777" w:rsidR="000246D0" w:rsidRPr="003C0776" w:rsidRDefault="000246D0" w:rsidP="000246D0">
            <w:pPr>
              <w:pStyle w:val="NormalWeb"/>
              <w:spacing w:before="240" w:after="240"/>
              <w:rPr>
                <w:rFonts w:ascii="Arial" w:hAnsi="Arial" w:cs="Arial"/>
                <w:sz w:val="22"/>
                <w:szCs w:val="22"/>
              </w:rPr>
            </w:pPr>
            <w:r w:rsidRPr="003C0776">
              <w:rPr>
                <w:rFonts w:ascii="Arial" w:hAnsi="Arial" w:cs="Arial"/>
                <w:b/>
                <w:bCs/>
                <w:color w:val="000000"/>
                <w:sz w:val="22"/>
                <w:szCs w:val="22"/>
              </w:rPr>
              <w:t>Sin modificación</w:t>
            </w:r>
          </w:p>
          <w:p w14:paraId="07BC6823" w14:textId="555C96A7" w:rsidR="000246D0" w:rsidRPr="003C0776" w:rsidRDefault="000246D0" w:rsidP="000246D0">
            <w:pPr>
              <w:rPr>
                <w:strike/>
                <w:sz w:val="22"/>
                <w:szCs w:val="22"/>
              </w:rPr>
            </w:pPr>
          </w:p>
        </w:tc>
        <w:tc>
          <w:tcPr>
            <w:tcW w:w="2800" w:type="dxa"/>
            <w:tcMar>
              <w:top w:w="100" w:type="dxa"/>
              <w:left w:w="100" w:type="dxa"/>
              <w:bottom w:w="100" w:type="dxa"/>
              <w:right w:w="100" w:type="dxa"/>
            </w:tcMar>
          </w:tcPr>
          <w:p w14:paraId="10235798" w14:textId="77777777" w:rsidR="000246D0" w:rsidRPr="003C0776" w:rsidRDefault="000246D0" w:rsidP="000246D0">
            <w:pPr>
              <w:rPr>
                <w:sz w:val="22"/>
                <w:szCs w:val="22"/>
              </w:rPr>
            </w:pPr>
          </w:p>
          <w:p w14:paraId="61F3C4C1" w14:textId="36E41C37" w:rsidR="000246D0" w:rsidRPr="003C0776" w:rsidRDefault="000246D0" w:rsidP="000246D0">
            <w:pPr>
              <w:rPr>
                <w:b/>
                <w:sz w:val="22"/>
                <w:szCs w:val="22"/>
                <w:highlight w:val="yellow"/>
              </w:rPr>
            </w:pPr>
            <w:r w:rsidRPr="003C0776">
              <w:rPr>
                <w:b/>
                <w:bCs/>
                <w:color w:val="000000"/>
                <w:sz w:val="22"/>
                <w:szCs w:val="22"/>
              </w:rPr>
              <w:t>N/A</w:t>
            </w:r>
          </w:p>
        </w:tc>
      </w:tr>
      <w:tr w:rsidR="000246D0" w:rsidRPr="003C0776" w14:paraId="5EDF16F9" w14:textId="77777777" w:rsidTr="00706F59">
        <w:tc>
          <w:tcPr>
            <w:tcW w:w="3050" w:type="dxa"/>
            <w:tcMar>
              <w:top w:w="100" w:type="dxa"/>
              <w:left w:w="100" w:type="dxa"/>
              <w:bottom w:w="100" w:type="dxa"/>
              <w:right w:w="100" w:type="dxa"/>
            </w:tcMar>
          </w:tcPr>
          <w:p w14:paraId="50F65B4E" w14:textId="47AE2980" w:rsidR="000246D0" w:rsidRPr="003C0776" w:rsidRDefault="000246D0" w:rsidP="000246D0">
            <w:pPr>
              <w:rPr>
                <w:sz w:val="22"/>
                <w:szCs w:val="22"/>
                <w:highlight w:val="yellow"/>
              </w:rPr>
            </w:pPr>
            <w:r w:rsidRPr="003C0776">
              <w:rPr>
                <w:b/>
                <w:bCs/>
                <w:color w:val="000000"/>
                <w:sz w:val="22"/>
                <w:szCs w:val="22"/>
              </w:rPr>
              <w:t xml:space="preserve">Artículo 3. Alcance. </w:t>
            </w:r>
            <w:r w:rsidRPr="003C0776">
              <w:rPr>
                <w:color w:val="000000"/>
                <w:sz w:val="22"/>
                <w:szCs w:val="22"/>
              </w:rPr>
              <w:t>Las disposiciones del presente Acuerdo aplican a todas las entidades y organismos de la Administración Distrital central y descentralizada que gestionen trámites, otros procedimientos administrativos u obligaciones de información a la ciudadanía, incluidas aquellas registradas en el Sistema Único de Información de Trámites – SUIT – administrado por el Departamento Administrativo de la Función Pública.</w:t>
            </w:r>
          </w:p>
        </w:tc>
        <w:tc>
          <w:tcPr>
            <w:tcW w:w="2970" w:type="dxa"/>
            <w:tcMar>
              <w:top w:w="100" w:type="dxa"/>
              <w:left w:w="100" w:type="dxa"/>
              <w:bottom w:w="100" w:type="dxa"/>
              <w:right w:w="100" w:type="dxa"/>
            </w:tcMar>
          </w:tcPr>
          <w:p w14:paraId="7F7AF61A" w14:textId="77777777" w:rsidR="000246D0" w:rsidRPr="003C0776" w:rsidRDefault="000246D0" w:rsidP="000246D0">
            <w:pPr>
              <w:pStyle w:val="NormalWeb"/>
              <w:spacing w:before="240" w:after="240"/>
              <w:rPr>
                <w:rFonts w:ascii="Arial" w:hAnsi="Arial" w:cs="Arial"/>
                <w:sz w:val="22"/>
                <w:szCs w:val="22"/>
              </w:rPr>
            </w:pPr>
            <w:r w:rsidRPr="003C0776">
              <w:rPr>
                <w:rFonts w:ascii="Arial" w:hAnsi="Arial" w:cs="Arial"/>
                <w:b/>
                <w:bCs/>
                <w:color w:val="000000"/>
                <w:sz w:val="22"/>
                <w:szCs w:val="22"/>
              </w:rPr>
              <w:t>Sin modificación </w:t>
            </w:r>
          </w:p>
          <w:p w14:paraId="1619A23F" w14:textId="77777777" w:rsidR="000246D0" w:rsidRPr="003C0776" w:rsidRDefault="000246D0" w:rsidP="000246D0">
            <w:pPr>
              <w:rPr>
                <w:strike/>
                <w:sz w:val="22"/>
                <w:szCs w:val="22"/>
              </w:rPr>
            </w:pPr>
          </w:p>
        </w:tc>
        <w:tc>
          <w:tcPr>
            <w:tcW w:w="2800" w:type="dxa"/>
            <w:tcMar>
              <w:top w:w="100" w:type="dxa"/>
              <w:left w:w="100" w:type="dxa"/>
              <w:bottom w:w="100" w:type="dxa"/>
              <w:right w:w="100" w:type="dxa"/>
            </w:tcMar>
          </w:tcPr>
          <w:p w14:paraId="2B404526" w14:textId="77777777" w:rsidR="000246D0" w:rsidRPr="003C0776" w:rsidRDefault="000246D0" w:rsidP="000246D0">
            <w:pPr>
              <w:rPr>
                <w:sz w:val="22"/>
                <w:szCs w:val="22"/>
              </w:rPr>
            </w:pPr>
          </w:p>
          <w:p w14:paraId="7071F55E" w14:textId="5BA98677" w:rsidR="000246D0" w:rsidRPr="003C0776" w:rsidRDefault="000246D0" w:rsidP="000246D0">
            <w:pPr>
              <w:rPr>
                <w:sz w:val="22"/>
                <w:szCs w:val="22"/>
                <w:highlight w:val="yellow"/>
              </w:rPr>
            </w:pPr>
            <w:r w:rsidRPr="003C0776">
              <w:rPr>
                <w:b/>
                <w:bCs/>
                <w:color w:val="000000"/>
                <w:sz w:val="22"/>
                <w:szCs w:val="22"/>
              </w:rPr>
              <w:t>N/A</w:t>
            </w:r>
          </w:p>
        </w:tc>
      </w:tr>
      <w:tr w:rsidR="000246D0" w:rsidRPr="003C0776" w14:paraId="1A237D2D" w14:textId="77777777" w:rsidTr="00706F59">
        <w:tc>
          <w:tcPr>
            <w:tcW w:w="3050" w:type="dxa"/>
            <w:tcMar>
              <w:top w:w="100" w:type="dxa"/>
              <w:left w:w="100" w:type="dxa"/>
              <w:bottom w:w="100" w:type="dxa"/>
              <w:right w:w="100" w:type="dxa"/>
            </w:tcMar>
          </w:tcPr>
          <w:p w14:paraId="7F46D1DB" w14:textId="77777777" w:rsidR="000246D0" w:rsidRPr="003C0776" w:rsidRDefault="000246D0" w:rsidP="000246D0">
            <w:pPr>
              <w:pStyle w:val="NormalWeb"/>
              <w:spacing w:before="240" w:after="240"/>
              <w:rPr>
                <w:rFonts w:ascii="Arial" w:hAnsi="Arial" w:cs="Arial"/>
                <w:sz w:val="22"/>
                <w:szCs w:val="22"/>
              </w:rPr>
            </w:pPr>
            <w:r w:rsidRPr="003C0776">
              <w:rPr>
                <w:rFonts w:ascii="Arial" w:hAnsi="Arial" w:cs="Arial"/>
                <w:b/>
                <w:bCs/>
                <w:color w:val="000000"/>
                <w:sz w:val="22"/>
                <w:szCs w:val="22"/>
              </w:rPr>
              <w:lastRenderedPageBreak/>
              <w:t xml:space="preserve">Artículo 4. Lineamientos de la Estrategia </w:t>
            </w:r>
            <w:proofErr w:type="spellStart"/>
            <w:r w:rsidRPr="003C0776">
              <w:rPr>
                <w:rFonts w:ascii="Arial" w:hAnsi="Arial" w:cs="Arial"/>
                <w:b/>
                <w:bCs/>
                <w:color w:val="000000"/>
                <w:sz w:val="22"/>
                <w:szCs w:val="22"/>
              </w:rPr>
              <w:t>Antitrámites</w:t>
            </w:r>
            <w:proofErr w:type="spellEnd"/>
            <w:r w:rsidRPr="003C0776">
              <w:rPr>
                <w:rFonts w:ascii="Arial" w:hAnsi="Arial" w:cs="Arial"/>
                <w:b/>
                <w:bCs/>
                <w:color w:val="000000"/>
                <w:sz w:val="22"/>
                <w:szCs w:val="22"/>
              </w:rPr>
              <w:t>.</w:t>
            </w:r>
            <w:r w:rsidRPr="003C0776">
              <w:rPr>
                <w:rFonts w:ascii="Arial" w:hAnsi="Arial" w:cs="Arial"/>
                <w:color w:val="000000"/>
                <w:sz w:val="22"/>
                <w:szCs w:val="22"/>
              </w:rPr>
              <w:t xml:space="preserve"> La Estrategia </w:t>
            </w:r>
            <w:proofErr w:type="spellStart"/>
            <w:r w:rsidRPr="003C0776">
              <w:rPr>
                <w:rFonts w:ascii="Arial" w:hAnsi="Arial" w:cs="Arial"/>
                <w:color w:val="000000"/>
                <w:sz w:val="22"/>
                <w:szCs w:val="22"/>
              </w:rPr>
              <w:t>Antitrámites</w:t>
            </w:r>
            <w:proofErr w:type="spellEnd"/>
            <w:r w:rsidRPr="003C0776">
              <w:rPr>
                <w:rFonts w:ascii="Arial" w:hAnsi="Arial" w:cs="Arial"/>
                <w:sz w:val="22"/>
                <w:szCs w:val="22"/>
              </w:rPr>
              <w:t xml:space="preserve"> </w:t>
            </w:r>
            <w:r w:rsidRPr="003C0776">
              <w:rPr>
                <w:rFonts w:ascii="Arial" w:hAnsi="Arial" w:cs="Arial"/>
                <w:color w:val="000000"/>
                <w:sz w:val="22"/>
                <w:szCs w:val="22"/>
              </w:rPr>
              <w:t>del Distrito Capital deberá estructurarse con base en una serie de elementos</w:t>
            </w:r>
            <w:r w:rsidRPr="003C0776">
              <w:rPr>
                <w:rFonts w:ascii="Arial" w:hAnsi="Arial" w:cs="Arial"/>
                <w:sz w:val="22"/>
                <w:szCs w:val="22"/>
              </w:rPr>
              <w:t xml:space="preserve"> </w:t>
            </w:r>
            <w:r w:rsidRPr="003C0776">
              <w:rPr>
                <w:rFonts w:ascii="Arial" w:hAnsi="Arial" w:cs="Arial"/>
                <w:color w:val="000000"/>
                <w:sz w:val="22"/>
                <w:szCs w:val="22"/>
              </w:rPr>
              <w:t>mínimos que aseguren su carácter integral, progresivo y sostenible. Estos</w:t>
            </w:r>
            <w:r w:rsidRPr="003C0776">
              <w:rPr>
                <w:rFonts w:ascii="Arial" w:hAnsi="Arial" w:cs="Arial"/>
                <w:sz w:val="22"/>
                <w:szCs w:val="22"/>
              </w:rPr>
              <w:t xml:space="preserve"> </w:t>
            </w:r>
            <w:r w:rsidRPr="003C0776">
              <w:rPr>
                <w:rFonts w:ascii="Arial" w:hAnsi="Arial" w:cs="Arial"/>
                <w:color w:val="000000"/>
                <w:sz w:val="22"/>
                <w:szCs w:val="22"/>
              </w:rPr>
              <w:t>elementos permiten identificar, rediseñar y mejorar los procesos que afectan la experiencia de la ciudadanía y la eficiencia institucional. Son los siguientes:</w:t>
            </w:r>
          </w:p>
          <w:p w14:paraId="6F47C23F" w14:textId="4FD518F5" w:rsidR="000246D0" w:rsidRPr="003C0776" w:rsidRDefault="000246D0" w:rsidP="000246D0">
            <w:pPr>
              <w:pStyle w:val="NormalWeb"/>
              <w:spacing w:before="240" w:after="240"/>
              <w:rPr>
                <w:rFonts w:ascii="Arial" w:hAnsi="Arial" w:cs="Arial"/>
                <w:b/>
                <w:bCs/>
                <w:sz w:val="22"/>
                <w:szCs w:val="22"/>
              </w:rPr>
            </w:pPr>
            <w:r w:rsidRPr="003C0776">
              <w:rPr>
                <w:rFonts w:ascii="Arial" w:hAnsi="Arial" w:cs="Arial"/>
                <w:b/>
                <w:bCs/>
                <w:sz w:val="22"/>
                <w:szCs w:val="22"/>
              </w:rPr>
              <w:t xml:space="preserve">A.) </w:t>
            </w:r>
            <w:r w:rsidRPr="003C0776">
              <w:rPr>
                <w:rFonts w:ascii="Arial" w:hAnsi="Arial" w:cs="Arial"/>
                <w:b/>
                <w:bCs/>
                <w:color w:val="000000"/>
                <w:sz w:val="22"/>
                <w:szCs w:val="22"/>
              </w:rPr>
              <w:t>Simplificación administrativa.</w:t>
            </w:r>
          </w:p>
          <w:p w14:paraId="2EF3ECAA" w14:textId="4D557ADE" w:rsidR="000246D0" w:rsidRPr="003C0776" w:rsidRDefault="000246D0" w:rsidP="000246D0">
            <w:pPr>
              <w:pStyle w:val="NormalWeb"/>
              <w:spacing w:before="240" w:after="240"/>
              <w:rPr>
                <w:rFonts w:ascii="Arial" w:hAnsi="Arial" w:cs="Arial"/>
                <w:sz w:val="22"/>
                <w:szCs w:val="22"/>
              </w:rPr>
            </w:pPr>
            <w:r w:rsidRPr="003C0776">
              <w:rPr>
                <w:rFonts w:ascii="Arial" w:hAnsi="Arial" w:cs="Arial"/>
                <w:color w:val="000000"/>
                <w:sz w:val="22"/>
                <w:szCs w:val="22"/>
              </w:rPr>
              <w:t>Consiste en la identificación y eliminación de requisitos, documentos, certificaciones o pasos innecesarios en los trámites y procedimientos administrativos, reduciendo la carga burocrática que recae sobre las personas naturales o jurídicas. Esta simplificación deberá basarse en principios de necesidad, legalidad, eficiencia y enfoque ciudadano.</w:t>
            </w:r>
          </w:p>
          <w:p w14:paraId="5ECB004F" w14:textId="23FCA39F" w:rsidR="000246D0" w:rsidRPr="003C0776" w:rsidRDefault="000246D0" w:rsidP="000246D0">
            <w:pPr>
              <w:pStyle w:val="NormalWeb"/>
              <w:spacing w:before="240" w:after="240"/>
              <w:textAlignment w:val="baseline"/>
              <w:rPr>
                <w:rFonts w:ascii="Arial" w:hAnsi="Arial" w:cs="Arial"/>
                <w:b/>
                <w:bCs/>
                <w:color w:val="000000"/>
                <w:sz w:val="22"/>
                <w:szCs w:val="22"/>
              </w:rPr>
            </w:pPr>
            <w:r w:rsidRPr="003C0776">
              <w:rPr>
                <w:rFonts w:ascii="Arial" w:hAnsi="Arial" w:cs="Arial"/>
                <w:b/>
                <w:bCs/>
                <w:color w:val="000000"/>
                <w:sz w:val="22"/>
                <w:szCs w:val="22"/>
              </w:rPr>
              <w:t>B.) Estandarización de trámites y procesos.</w:t>
            </w:r>
          </w:p>
          <w:p w14:paraId="2CD7CCA3" w14:textId="77777777" w:rsidR="000246D0" w:rsidRPr="003C0776" w:rsidRDefault="000246D0" w:rsidP="000246D0">
            <w:pPr>
              <w:pStyle w:val="NormalWeb"/>
              <w:spacing w:before="240" w:after="240"/>
              <w:rPr>
                <w:rFonts w:ascii="Arial" w:hAnsi="Arial" w:cs="Arial"/>
                <w:sz w:val="22"/>
                <w:szCs w:val="22"/>
              </w:rPr>
            </w:pPr>
            <w:r w:rsidRPr="003C0776">
              <w:rPr>
                <w:rFonts w:ascii="Arial" w:hAnsi="Arial" w:cs="Arial"/>
                <w:color w:val="000000"/>
                <w:sz w:val="22"/>
                <w:szCs w:val="22"/>
              </w:rPr>
              <w:t xml:space="preserve">Se promoverá la creación de modelos homogéneos de </w:t>
            </w:r>
            <w:r w:rsidRPr="003C0776">
              <w:rPr>
                <w:rFonts w:ascii="Arial" w:hAnsi="Arial" w:cs="Arial"/>
                <w:color w:val="000000"/>
                <w:sz w:val="22"/>
                <w:szCs w:val="22"/>
              </w:rPr>
              <w:lastRenderedPageBreak/>
              <w:t>trámites similares entre distintas entidades, unificando requisitos, formatos, tiempos de respuesta y canales de atención. La estandarización facilitará el acceso a los servicios públicos, reducirá la discrecionalidad administrativa y generará mayor seguridad jurídica.</w:t>
            </w:r>
          </w:p>
          <w:p w14:paraId="6DD25F4E" w14:textId="7451803E" w:rsidR="000246D0" w:rsidRPr="003C0776" w:rsidRDefault="000246D0" w:rsidP="000246D0">
            <w:pPr>
              <w:pStyle w:val="NormalWeb"/>
              <w:numPr>
                <w:ilvl w:val="0"/>
                <w:numId w:val="13"/>
              </w:numPr>
              <w:spacing w:before="240" w:after="240"/>
              <w:ind w:left="333"/>
              <w:textAlignment w:val="baseline"/>
              <w:rPr>
                <w:rFonts w:ascii="Arial" w:hAnsi="Arial" w:cs="Arial"/>
                <w:color w:val="000000"/>
                <w:sz w:val="22"/>
                <w:szCs w:val="22"/>
              </w:rPr>
            </w:pPr>
            <w:r w:rsidRPr="003C0776">
              <w:rPr>
                <w:rFonts w:ascii="Arial" w:hAnsi="Arial" w:cs="Arial"/>
                <w:b/>
                <w:bCs/>
                <w:color w:val="000000"/>
                <w:sz w:val="22"/>
                <w:szCs w:val="22"/>
              </w:rPr>
              <w:t>Eliminación de trámites obsoletos o redundantes.</w:t>
            </w:r>
          </w:p>
          <w:p w14:paraId="3A9F283A" w14:textId="77777777" w:rsidR="000246D0" w:rsidRPr="003C0776" w:rsidRDefault="000246D0" w:rsidP="000246D0">
            <w:pPr>
              <w:pStyle w:val="NormalWeb"/>
              <w:spacing w:before="240" w:after="240"/>
              <w:rPr>
                <w:rFonts w:ascii="Arial" w:hAnsi="Arial" w:cs="Arial"/>
                <w:sz w:val="22"/>
                <w:szCs w:val="22"/>
              </w:rPr>
            </w:pPr>
            <w:r w:rsidRPr="003C0776">
              <w:rPr>
                <w:rFonts w:ascii="Arial" w:hAnsi="Arial" w:cs="Arial"/>
                <w:color w:val="000000"/>
                <w:sz w:val="22"/>
                <w:szCs w:val="22"/>
              </w:rPr>
              <w:t>La Estrategia deberá identificar y suprimir trámites o procedimientos que no tengan fundamento legal, hayan perdido vigencia, generen duplicidad funcional o puedan ser resueltos por medios alternativos. Esta acción contribuirá a depurar el inventario de trámites del Distrito y mejorar su pertinencia.</w:t>
            </w:r>
          </w:p>
          <w:p w14:paraId="06D6FA56" w14:textId="5E24444B" w:rsidR="000246D0" w:rsidRPr="003C0776" w:rsidRDefault="000246D0" w:rsidP="000246D0">
            <w:pPr>
              <w:pStyle w:val="NormalWeb"/>
              <w:numPr>
                <w:ilvl w:val="0"/>
                <w:numId w:val="13"/>
              </w:numPr>
              <w:spacing w:before="240" w:after="240"/>
              <w:ind w:left="333"/>
              <w:textAlignment w:val="baseline"/>
              <w:rPr>
                <w:rFonts w:ascii="Arial" w:hAnsi="Arial" w:cs="Arial"/>
                <w:color w:val="000000"/>
                <w:sz w:val="22"/>
                <w:szCs w:val="22"/>
              </w:rPr>
            </w:pPr>
            <w:r w:rsidRPr="003C0776">
              <w:rPr>
                <w:rFonts w:ascii="Arial" w:hAnsi="Arial" w:cs="Arial"/>
                <w:b/>
                <w:bCs/>
                <w:color w:val="000000"/>
                <w:sz w:val="22"/>
                <w:szCs w:val="22"/>
              </w:rPr>
              <w:t>Optimización institucional.</w:t>
            </w:r>
          </w:p>
          <w:p w14:paraId="004E70BD" w14:textId="77777777" w:rsidR="000246D0" w:rsidRPr="003C0776" w:rsidRDefault="000246D0" w:rsidP="000246D0">
            <w:pPr>
              <w:pStyle w:val="NormalWeb"/>
              <w:spacing w:before="240" w:after="240"/>
              <w:rPr>
                <w:rFonts w:ascii="Arial" w:hAnsi="Arial" w:cs="Arial"/>
                <w:sz w:val="22"/>
                <w:szCs w:val="22"/>
              </w:rPr>
            </w:pPr>
            <w:r w:rsidRPr="003C0776">
              <w:rPr>
                <w:rFonts w:ascii="Arial" w:hAnsi="Arial" w:cs="Arial"/>
                <w:color w:val="000000"/>
                <w:sz w:val="22"/>
                <w:szCs w:val="22"/>
              </w:rPr>
              <w:t xml:space="preserve">Implica el rediseño de procesos internos, la mejora de flujos de trabajo y la articulación entre dependencias para lograr una atención más rápida, oportuna y efectiva. Las entidades deberán priorizar la eliminación de cuellos de </w:t>
            </w:r>
            <w:r w:rsidRPr="003C0776">
              <w:rPr>
                <w:rFonts w:ascii="Arial" w:hAnsi="Arial" w:cs="Arial"/>
                <w:color w:val="000000"/>
                <w:sz w:val="22"/>
                <w:szCs w:val="22"/>
              </w:rPr>
              <w:lastRenderedPageBreak/>
              <w:t>botella, mejorar los canales de atención y aplicar herramientas de gestión de calidad.</w:t>
            </w:r>
          </w:p>
          <w:p w14:paraId="5C47BEAD" w14:textId="66C50453" w:rsidR="000246D0" w:rsidRPr="003C0776" w:rsidRDefault="000246D0" w:rsidP="00D925E0">
            <w:pPr>
              <w:pStyle w:val="NormalWeb"/>
              <w:numPr>
                <w:ilvl w:val="0"/>
                <w:numId w:val="13"/>
              </w:numPr>
              <w:spacing w:before="240" w:after="240"/>
              <w:ind w:left="423"/>
              <w:textAlignment w:val="baseline"/>
              <w:rPr>
                <w:rFonts w:ascii="Arial" w:hAnsi="Arial" w:cs="Arial"/>
                <w:b/>
                <w:bCs/>
                <w:color w:val="000000"/>
                <w:sz w:val="22"/>
                <w:szCs w:val="22"/>
              </w:rPr>
            </w:pPr>
            <w:r w:rsidRPr="003C0776">
              <w:rPr>
                <w:rFonts w:ascii="Arial" w:hAnsi="Arial" w:cs="Arial"/>
                <w:b/>
                <w:bCs/>
                <w:color w:val="000000"/>
                <w:sz w:val="22"/>
                <w:szCs w:val="22"/>
              </w:rPr>
              <w:t>Automatización y digitalización.</w:t>
            </w:r>
          </w:p>
          <w:p w14:paraId="3DF76054" w14:textId="476ADFA5" w:rsidR="000246D0" w:rsidRPr="003C0776" w:rsidRDefault="000246D0" w:rsidP="000246D0">
            <w:pPr>
              <w:rPr>
                <w:sz w:val="22"/>
                <w:szCs w:val="22"/>
                <w:highlight w:val="yellow"/>
              </w:rPr>
            </w:pPr>
            <w:r w:rsidRPr="003C0776">
              <w:rPr>
                <w:color w:val="000000"/>
                <w:sz w:val="22"/>
                <w:szCs w:val="22"/>
              </w:rPr>
              <w:t>La digitalización de los trámites deberá ser progresiva, segura e inclusiva. La automatización incluirá la implementación de tecnologías de información y comunicación (TIC) que permitan a los ciudadanos realizar trámites en línea, acceder a información sin barreras y recibir respuestas de forma oportuna. Se fomentará la interoperabilidad entre plataformas institucionales y el uso de datos abiertos para facilitar la trazabilidad y la rendición de cuentas.</w:t>
            </w:r>
          </w:p>
        </w:tc>
        <w:tc>
          <w:tcPr>
            <w:tcW w:w="2970" w:type="dxa"/>
            <w:tcMar>
              <w:top w:w="100" w:type="dxa"/>
              <w:left w:w="100" w:type="dxa"/>
              <w:bottom w:w="100" w:type="dxa"/>
              <w:right w:w="100" w:type="dxa"/>
            </w:tcMar>
          </w:tcPr>
          <w:p w14:paraId="6A129B46" w14:textId="77777777" w:rsidR="000246D0" w:rsidRPr="003C0776" w:rsidRDefault="000246D0" w:rsidP="000246D0">
            <w:pPr>
              <w:pStyle w:val="NormalWeb"/>
              <w:spacing w:before="240" w:after="240"/>
              <w:rPr>
                <w:rFonts w:ascii="Arial" w:hAnsi="Arial" w:cs="Arial"/>
                <w:sz w:val="22"/>
                <w:szCs w:val="22"/>
              </w:rPr>
            </w:pPr>
            <w:r w:rsidRPr="003C0776">
              <w:rPr>
                <w:rFonts w:ascii="Arial" w:hAnsi="Arial" w:cs="Arial"/>
                <w:b/>
                <w:bCs/>
                <w:color w:val="000000"/>
                <w:sz w:val="22"/>
                <w:szCs w:val="22"/>
              </w:rPr>
              <w:lastRenderedPageBreak/>
              <w:t>Sin modificación </w:t>
            </w:r>
          </w:p>
          <w:p w14:paraId="56375CCB" w14:textId="77777777" w:rsidR="000246D0" w:rsidRPr="003C0776" w:rsidRDefault="000246D0" w:rsidP="000246D0">
            <w:pPr>
              <w:rPr>
                <w:strike/>
                <w:sz w:val="22"/>
                <w:szCs w:val="22"/>
              </w:rPr>
            </w:pPr>
          </w:p>
        </w:tc>
        <w:tc>
          <w:tcPr>
            <w:tcW w:w="2800" w:type="dxa"/>
            <w:tcMar>
              <w:top w:w="100" w:type="dxa"/>
              <w:left w:w="100" w:type="dxa"/>
              <w:bottom w:w="100" w:type="dxa"/>
              <w:right w:w="100" w:type="dxa"/>
            </w:tcMar>
          </w:tcPr>
          <w:p w14:paraId="66DBC091" w14:textId="77777777" w:rsidR="000246D0" w:rsidRPr="003C0776" w:rsidRDefault="000246D0" w:rsidP="000246D0">
            <w:pPr>
              <w:rPr>
                <w:sz w:val="22"/>
                <w:szCs w:val="22"/>
              </w:rPr>
            </w:pPr>
          </w:p>
          <w:p w14:paraId="24EFAF44" w14:textId="17776959" w:rsidR="000246D0" w:rsidRPr="003C0776" w:rsidRDefault="000246D0" w:rsidP="000246D0">
            <w:pPr>
              <w:rPr>
                <w:sz w:val="22"/>
                <w:szCs w:val="22"/>
                <w:highlight w:val="yellow"/>
              </w:rPr>
            </w:pPr>
            <w:r w:rsidRPr="003C0776">
              <w:rPr>
                <w:b/>
                <w:bCs/>
                <w:color w:val="000000"/>
                <w:sz w:val="22"/>
                <w:szCs w:val="22"/>
              </w:rPr>
              <w:t>N/A</w:t>
            </w:r>
          </w:p>
        </w:tc>
      </w:tr>
      <w:tr w:rsidR="00D925E0" w:rsidRPr="003C0776" w14:paraId="1B3F6AC6" w14:textId="77777777" w:rsidTr="00706F59">
        <w:tc>
          <w:tcPr>
            <w:tcW w:w="3050" w:type="dxa"/>
            <w:tcMar>
              <w:top w:w="100" w:type="dxa"/>
              <w:left w:w="100" w:type="dxa"/>
              <w:bottom w:w="100" w:type="dxa"/>
              <w:right w:w="100" w:type="dxa"/>
            </w:tcMar>
          </w:tcPr>
          <w:p w14:paraId="5E85E709" w14:textId="4D78AB41" w:rsidR="00D925E0" w:rsidRPr="003C0776" w:rsidRDefault="00D925E0" w:rsidP="00D925E0">
            <w:pPr>
              <w:rPr>
                <w:sz w:val="22"/>
                <w:szCs w:val="22"/>
                <w:highlight w:val="yellow"/>
              </w:rPr>
            </w:pPr>
            <w:r w:rsidRPr="003C0776">
              <w:rPr>
                <w:b/>
                <w:bCs/>
                <w:color w:val="000000"/>
                <w:sz w:val="22"/>
                <w:szCs w:val="22"/>
              </w:rPr>
              <w:lastRenderedPageBreak/>
              <w:t xml:space="preserve">Artículo 5. Coordinación Estrategia </w:t>
            </w:r>
            <w:proofErr w:type="spellStart"/>
            <w:r w:rsidRPr="003C0776">
              <w:rPr>
                <w:b/>
                <w:bCs/>
                <w:color w:val="000000"/>
                <w:sz w:val="22"/>
                <w:szCs w:val="22"/>
              </w:rPr>
              <w:t>Antitrámites</w:t>
            </w:r>
            <w:proofErr w:type="spellEnd"/>
            <w:r w:rsidRPr="003C0776">
              <w:rPr>
                <w:b/>
                <w:bCs/>
                <w:color w:val="000000"/>
                <w:sz w:val="22"/>
                <w:szCs w:val="22"/>
              </w:rPr>
              <w:t>.</w:t>
            </w:r>
            <w:r w:rsidRPr="003C0776">
              <w:rPr>
                <w:color w:val="000000"/>
                <w:sz w:val="22"/>
                <w:szCs w:val="22"/>
              </w:rPr>
              <w:t xml:space="preserve"> La Secretaría General de la Alcaldía Mayor de Bogotá será la entidad rectora y coordinadora de la Estrategia </w:t>
            </w:r>
            <w:proofErr w:type="spellStart"/>
            <w:r w:rsidRPr="003C0776">
              <w:rPr>
                <w:color w:val="000000"/>
                <w:sz w:val="22"/>
                <w:szCs w:val="22"/>
              </w:rPr>
              <w:t>Antitrámites</w:t>
            </w:r>
            <w:proofErr w:type="spellEnd"/>
            <w:r w:rsidRPr="003C0776">
              <w:rPr>
                <w:color w:val="000000"/>
                <w:sz w:val="22"/>
                <w:szCs w:val="22"/>
              </w:rPr>
              <w:t xml:space="preserve"> del Distrito Capital. Esta tendrá la responsabilidad de articular a las entidades distritales, liderar procesos de formación y asistencia técnica, definir metas anuales, consolidar los </w:t>
            </w:r>
            <w:r w:rsidRPr="003C0776">
              <w:rPr>
                <w:color w:val="000000"/>
                <w:sz w:val="22"/>
                <w:szCs w:val="22"/>
              </w:rPr>
              <w:lastRenderedPageBreak/>
              <w:t>resultados y presentar los informes de avance.</w:t>
            </w:r>
          </w:p>
        </w:tc>
        <w:tc>
          <w:tcPr>
            <w:tcW w:w="2970" w:type="dxa"/>
            <w:tcMar>
              <w:top w:w="100" w:type="dxa"/>
              <w:left w:w="100" w:type="dxa"/>
              <w:bottom w:w="100" w:type="dxa"/>
              <w:right w:w="100" w:type="dxa"/>
            </w:tcMar>
          </w:tcPr>
          <w:p w14:paraId="51FD2D3E" w14:textId="294EB242" w:rsidR="00D925E0" w:rsidRPr="003C0776" w:rsidRDefault="00D925E0" w:rsidP="00D925E0">
            <w:pPr>
              <w:rPr>
                <w:strike/>
                <w:sz w:val="22"/>
                <w:szCs w:val="22"/>
              </w:rPr>
            </w:pPr>
            <w:r w:rsidRPr="003C0776">
              <w:rPr>
                <w:b/>
                <w:bCs/>
                <w:color w:val="000000"/>
                <w:sz w:val="22"/>
                <w:szCs w:val="22"/>
              </w:rPr>
              <w:lastRenderedPageBreak/>
              <w:t xml:space="preserve">Artículo 5. Coordinación Estrategia </w:t>
            </w:r>
            <w:proofErr w:type="spellStart"/>
            <w:r w:rsidRPr="003C0776">
              <w:rPr>
                <w:b/>
                <w:bCs/>
                <w:color w:val="000000"/>
                <w:sz w:val="22"/>
                <w:szCs w:val="22"/>
              </w:rPr>
              <w:t>Antitrámites</w:t>
            </w:r>
            <w:proofErr w:type="spellEnd"/>
            <w:r w:rsidRPr="003C0776">
              <w:rPr>
                <w:b/>
                <w:bCs/>
                <w:color w:val="000000"/>
                <w:sz w:val="22"/>
                <w:szCs w:val="22"/>
              </w:rPr>
              <w:t xml:space="preserve">. </w:t>
            </w:r>
            <w:r w:rsidRPr="003C0776">
              <w:rPr>
                <w:color w:val="000000"/>
                <w:sz w:val="22"/>
                <w:szCs w:val="22"/>
              </w:rPr>
              <w:t xml:space="preserve">La Secretaría General de la Alcaldía Mayor de Bogotá será la entidad rectora y coordinadora de la Estrategia </w:t>
            </w:r>
            <w:proofErr w:type="spellStart"/>
            <w:r w:rsidRPr="003C0776">
              <w:rPr>
                <w:color w:val="000000"/>
                <w:sz w:val="22"/>
                <w:szCs w:val="22"/>
              </w:rPr>
              <w:t>Antitrámites</w:t>
            </w:r>
            <w:proofErr w:type="spellEnd"/>
            <w:r w:rsidRPr="003C0776">
              <w:rPr>
                <w:color w:val="000000"/>
                <w:sz w:val="22"/>
                <w:szCs w:val="22"/>
              </w:rPr>
              <w:t xml:space="preserve"> del Distrito Capital, y tendrá la facultad de emitir lineamientos obligatorios, establecer metas anuales, efectuar seguimiento técnico, liderar procesos de formación y asistencia </w:t>
            </w:r>
            <w:r w:rsidRPr="003C0776">
              <w:rPr>
                <w:color w:val="000000"/>
                <w:sz w:val="22"/>
                <w:szCs w:val="22"/>
              </w:rPr>
              <w:lastRenderedPageBreak/>
              <w:t>técnica y requerir información y acciones a las entidades y organismos distritales en pro del cumplimiento del presente Acuerdo. </w:t>
            </w:r>
          </w:p>
        </w:tc>
        <w:tc>
          <w:tcPr>
            <w:tcW w:w="2800" w:type="dxa"/>
            <w:tcMar>
              <w:top w:w="100" w:type="dxa"/>
              <w:left w:w="100" w:type="dxa"/>
              <w:bottom w:w="100" w:type="dxa"/>
              <w:right w:w="100" w:type="dxa"/>
            </w:tcMar>
          </w:tcPr>
          <w:p w14:paraId="78BD8FB7" w14:textId="4B19590E" w:rsidR="00D925E0" w:rsidRPr="003C0776" w:rsidRDefault="00D925E0" w:rsidP="00D925E0">
            <w:pPr>
              <w:rPr>
                <w:sz w:val="22"/>
                <w:szCs w:val="22"/>
                <w:highlight w:val="yellow"/>
              </w:rPr>
            </w:pPr>
            <w:r w:rsidRPr="003C0776">
              <w:rPr>
                <w:color w:val="000000"/>
                <w:sz w:val="22"/>
                <w:szCs w:val="22"/>
              </w:rPr>
              <w:lastRenderedPageBreak/>
              <w:t>La modificación aclara y refuerza el rol de autoridad normativa y técnica de la Secretaría General. Se incorporan competencias clave para garantizar el cumplimiento del Acuerdo, asegurando que las entidades respondan con criterios unificados y vinculantes, y no solamente mediante articulación voluntaria.</w:t>
            </w:r>
          </w:p>
        </w:tc>
      </w:tr>
      <w:tr w:rsidR="00D925E0" w:rsidRPr="003C0776" w14:paraId="6C39A861" w14:textId="77777777" w:rsidTr="00706F59">
        <w:tc>
          <w:tcPr>
            <w:tcW w:w="3050" w:type="dxa"/>
            <w:tcMar>
              <w:top w:w="100" w:type="dxa"/>
              <w:left w:w="100" w:type="dxa"/>
              <w:bottom w:w="100" w:type="dxa"/>
              <w:right w:w="100" w:type="dxa"/>
            </w:tcMar>
          </w:tcPr>
          <w:p w14:paraId="6AEFFB2E" w14:textId="0128A766" w:rsidR="00D925E0" w:rsidRPr="003C0776" w:rsidRDefault="00D925E0" w:rsidP="00D925E0">
            <w:pPr>
              <w:rPr>
                <w:sz w:val="22"/>
                <w:szCs w:val="22"/>
                <w:highlight w:val="yellow"/>
              </w:rPr>
            </w:pPr>
            <w:r w:rsidRPr="003C0776">
              <w:rPr>
                <w:b/>
                <w:bCs/>
                <w:color w:val="000000"/>
                <w:sz w:val="22"/>
                <w:szCs w:val="22"/>
              </w:rPr>
              <w:t>Artículo 6. Participación multisectorial.</w:t>
            </w:r>
            <w:r w:rsidRPr="003C0776">
              <w:rPr>
                <w:color w:val="000000"/>
                <w:sz w:val="22"/>
                <w:szCs w:val="22"/>
              </w:rPr>
              <w:t xml:space="preserve"> La formulación, implementación y evaluación de la Estrategia </w:t>
            </w:r>
            <w:proofErr w:type="spellStart"/>
            <w:r w:rsidRPr="003C0776">
              <w:rPr>
                <w:color w:val="000000"/>
                <w:sz w:val="22"/>
                <w:szCs w:val="22"/>
              </w:rPr>
              <w:t>Antitrámites</w:t>
            </w:r>
            <w:proofErr w:type="spellEnd"/>
            <w:r w:rsidRPr="003C0776">
              <w:rPr>
                <w:color w:val="000000"/>
                <w:sz w:val="22"/>
                <w:szCs w:val="22"/>
              </w:rPr>
              <w:t xml:space="preserve"> se desarrollará en articulación con representantes de la ciudadanía, los sectores empresariales, gremiales, académicos y sociales. La Administración Distrital garantizará espacios de participación y consulta periódica que permitan identificar barreras administrativas, recibir propuestas de mejora y legitimar los cambios introducidos.</w:t>
            </w:r>
          </w:p>
        </w:tc>
        <w:tc>
          <w:tcPr>
            <w:tcW w:w="2970" w:type="dxa"/>
            <w:tcMar>
              <w:top w:w="100" w:type="dxa"/>
              <w:left w:w="100" w:type="dxa"/>
              <w:bottom w:w="100" w:type="dxa"/>
              <w:right w:w="100" w:type="dxa"/>
            </w:tcMar>
          </w:tcPr>
          <w:p w14:paraId="1383F7F8" w14:textId="0FAA94A7" w:rsidR="00D925E0" w:rsidRPr="003C0776" w:rsidRDefault="00D925E0" w:rsidP="00D925E0">
            <w:pPr>
              <w:rPr>
                <w:strike/>
                <w:sz w:val="22"/>
                <w:szCs w:val="22"/>
              </w:rPr>
            </w:pPr>
            <w:r w:rsidRPr="003C0776">
              <w:rPr>
                <w:b/>
                <w:bCs/>
                <w:color w:val="000000"/>
                <w:sz w:val="22"/>
                <w:szCs w:val="22"/>
              </w:rPr>
              <w:t xml:space="preserve">Artículo 6. Participación multisectorial. </w:t>
            </w:r>
            <w:r w:rsidRPr="003C0776">
              <w:rPr>
                <w:color w:val="000000"/>
                <w:sz w:val="22"/>
                <w:szCs w:val="22"/>
              </w:rPr>
              <w:t xml:space="preserve">La formulación, implementación y evaluación de la Estrategia </w:t>
            </w:r>
            <w:proofErr w:type="spellStart"/>
            <w:r w:rsidRPr="003C0776">
              <w:rPr>
                <w:color w:val="000000"/>
                <w:sz w:val="22"/>
                <w:szCs w:val="22"/>
              </w:rPr>
              <w:t>Antitrámites</w:t>
            </w:r>
            <w:proofErr w:type="spellEnd"/>
            <w:r w:rsidRPr="003C0776">
              <w:rPr>
                <w:color w:val="000000"/>
                <w:sz w:val="22"/>
                <w:szCs w:val="22"/>
              </w:rPr>
              <w:t xml:space="preserve"> se desarrollará en articulación con representantes de la ciudadanía, los sectores empresariales, gremiales, académicos y sociales. La Administración Distrital garantizará espacios de participación y consulta periódica que permitan identificar barreras administrativas, normativas, tecnológicas, priorizar trámites para su intervención, recibir propuestas de mejora y legitimar los cambios introducidos.</w:t>
            </w:r>
          </w:p>
        </w:tc>
        <w:tc>
          <w:tcPr>
            <w:tcW w:w="2800" w:type="dxa"/>
            <w:tcMar>
              <w:top w:w="100" w:type="dxa"/>
              <w:left w:w="100" w:type="dxa"/>
              <w:bottom w:w="100" w:type="dxa"/>
              <w:right w:w="100" w:type="dxa"/>
            </w:tcMar>
          </w:tcPr>
          <w:p w14:paraId="48CC99EB" w14:textId="1E157EAC" w:rsidR="00D925E0" w:rsidRPr="003C0776" w:rsidRDefault="00D925E0" w:rsidP="00D925E0">
            <w:pPr>
              <w:rPr>
                <w:sz w:val="22"/>
                <w:szCs w:val="22"/>
                <w:highlight w:val="yellow"/>
              </w:rPr>
            </w:pPr>
            <w:r w:rsidRPr="003C0776">
              <w:rPr>
                <w:color w:val="000000"/>
                <w:sz w:val="22"/>
                <w:szCs w:val="22"/>
              </w:rPr>
              <w:t>Se amplía el alcance del artículo al incorporar barreras normativas y tecnológicas, y la posibilidad de priorizar trámites, con el fin de fortalecer la participación multisectorial en la identificación de obstáculos reales y en la definición de acciones estratégicas de mejora</w:t>
            </w:r>
          </w:p>
        </w:tc>
      </w:tr>
      <w:tr w:rsidR="00D925E0" w:rsidRPr="003C0776" w14:paraId="4D866A52" w14:textId="77777777" w:rsidTr="00706F59">
        <w:tc>
          <w:tcPr>
            <w:tcW w:w="3050" w:type="dxa"/>
            <w:tcMar>
              <w:top w:w="100" w:type="dxa"/>
              <w:left w:w="100" w:type="dxa"/>
              <w:bottom w:w="100" w:type="dxa"/>
              <w:right w:w="100" w:type="dxa"/>
            </w:tcMar>
          </w:tcPr>
          <w:p w14:paraId="7AFD9389" w14:textId="4100C6F2" w:rsidR="00D925E0" w:rsidRPr="003C0776" w:rsidRDefault="00D925E0" w:rsidP="00D925E0">
            <w:pPr>
              <w:rPr>
                <w:sz w:val="22"/>
                <w:szCs w:val="22"/>
                <w:highlight w:val="yellow"/>
              </w:rPr>
            </w:pPr>
            <w:r w:rsidRPr="003C0776">
              <w:rPr>
                <w:b/>
                <w:bCs/>
                <w:color w:val="000000"/>
                <w:sz w:val="22"/>
                <w:szCs w:val="22"/>
              </w:rPr>
              <w:t xml:space="preserve"> </w:t>
            </w:r>
            <w:r w:rsidR="00706F59" w:rsidRPr="003C0776">
              <w:rPr>
                <w:b/>
                <w:bCs/>
                <w:color w:val="000000"/>
                <w:sz w:val="22"/>
                <w:szCs w:val="22"/>
              </w:rPr>
              <w:t>Artículo nuevo </w:t>
            </w:r>
          </w:p>
        </w:tc>
        <w:tc>
          <w:tcPr>
            <w:tcW w:w="2970" w:type="dxa"/>
            <w:tcMar>
              <w:top w:w="100" w:type="dxa"/>
              <w:left w:w="100" w:type="dxa"/>
              <w:bottom w:w="100" w:type="dxa"/>
              <w:right w:w="100" w:type="dxa"/>
            </w:tcMar>
          </w:tcPr>
          <w:p w14:paraId="3358EEE3" w14:textId="77777777" w:rsidR="00D925E0" w:rsidRPr="003C0776" w:rsidRDefault="00D925E0" w:rsidP="00D925E0">
            <w:pPr>
              <w:pStyle w:val="NormalWeb"/>
              <w:rPr>
                <w:rFonts w:ascii="Arial" w:hAnsi="Arial" w:cs="Arial"/>
                <w:sz w:val="22"/>
                <w:szCs w:val="22"/>
              </w:rPr>
            </w:pPr>
            <w:r w:rsidRPr="003C0776">
              <w:rPr>
                <w:rFonts w:ascii="Arial" w:hAnsi="Arial" w:cs="Arial"/>
                <w:b/>
                <w:bCs/>
                <w:color w:val="000000"/>
                <w:sz w:val="22"/>
                <w:szCs w:val="22"/>
              </w:rPr>
              <w:t xml:space="preserve">Artículo 7. Inclusión de las Inspecciones de Policía en la Estrategia </w:t>
            </w:r>
            <w:proofErr w:type="spellStart"/>
            <w:r w:rsidRPr="003C0776">
              <w:rPr>
                <w:rFonts w:ascii="Arial" w:hAnsi="Arial" w:cs="Arial"/>
                <w:b/>
                <w:bCs/>
                <w:color w:val="000000"/>
                <w:sz w:val="22"/>
                <w:szCs w:val="22"/>
              </w:rPr>
              <w:t>Antitrámites</w:t>
            </w:r>
            <w:proofErr w:type="spellEnd"/>
            <w:r w:rsidRPr="003C0776">
              <w:rPr>
                <w:rFonts w:ascii="Arial" w:hAnsi="Arial" w:cs="Arial"/>
                <w:b/>
                <w:bCs/>
                <w:color w:val="000000"/>
                <w:sz w:val="22"/>
                <w:szCs w:val="22"/>
              </w:rPr>
              <w:t>.</w:t>
            </w:r>
            <w:r w:rsidRPr="003C0776">
              <w:rPr>
                <w:rFonts w:ascii="Arial" w:hAnsi="Arial" w:cs="Arial"/>
                <w:color w:val="000000"/>
                <w:sz w:val="22"/>
                <w:szCs w:val="22"/>
              </w:rPr>
              <w:t xml:space="preserve"> La Secretaría Distrital de Gobierno, con el acompañamiento de la Secretaría General de la Alcaldía Mayor de Bogotá, adelantará un estudio orientado a identificar los </w:t>
            </w:r>
            <w:r w:rsidRPr="003C0776">
              <w:rPr>
                <w:rFonts w:ascii="Arial" w:hAnsi="Arial" w:cs="Arial"/>
                <w:color w:val="000000"/>
                <w:sz w:val="22"/>
                <w:szCs w:val="22"/>
              </w:rPr>
              <w:lastRenderedPageBreak/>
              <w:t xml:space="preserve">mecanismos jurídicos, administrativos y tecnológicos que permitan la inclusión progresiva de las Inspecciones de Policía de Bogotá dentro de la Estrategia </w:t>
            </w:r>
            <w:proofErr w:type="spellStart"/>
            <w:r w:rsidRPr="003C0776">
              <w:rPr>
                <w:rFonts w:ascii="Arial" w:hAnsi="Arial" w:cs="Arial"/>
                <w:color w:val="000000"/>
                <w:sz w:val="22"/>
                <w:szCs w:val="22"/>
              </w:rPr>
              <w:t>Antitrámites</w:t>
            </w:r>
            <w:proofErr w:type="spellEnd"/>
            <w:r w:rsidRPr="003C0776">
              <w:rPr>
                <w:rFonts w:ascii="Arial" w:hAnsi="Arial" w:cs="Arial"/>
                <w:color w:val="000000"/>
                <w:sz w:val="22"/>
                <w:szCs w:val="22"/>
              </w:rPr>
              <w:t xml:space="preserve"> del Distrito Capital.</w:t>
            </w:r>
          </w:p>
          <w:p w14:paraId="75D1501B" w14:textId="77777777" w:rsidR="00D925E0" w:rsidRPr="003C0776" w:rsidRDefault="00D925E0" w:rsidP="00D925E0">
            <w:pPr>
              <w:rPr>
                <w:sz w:val="22"/>
                <w:szCs w:val="22"/>
              </w:rPr>
            </w:pPr>
          </w:p>
          <w:p w14:paraId="6D11EA2D" w14:textId="15DBA7ED" w:rsidR="00D925E0" w:rsidRPr="003C0776" w:rsidRDefault="00D925E0" w:rsidP="00D925E0">
            <w:pPr>
              <w:rPr>
                <w:strike/>
                <w:sz w:val="22"/>
                <w:szCs w:val="22"/>
              </w:rPr>
            </w:pPr>
            <w:r w:rsidRPr="003C0776">
              <w:rPr>
                <w:color w:val="000000"/>
                <w:sz w:val="22"/>
                <w:szCs w:val="22"/>
              </w:rPr>
              <w:t>Dicho estudio servirá como base para formular propuestas de simplificación y optimización de los procedimientos policivos, sin perjuicio de lo dispuesto en la Ley 1801 de 2016</w:t>
            </w:r>
            <w:r w:rsidR="006B4EDB" w:rsidRPr="003C0776">
              <w:rPr>
                <w:color w:val="000000"/>
                <w:sz w:val="22"/>
                <w:szCs w:val="22"/>
              </w:rPr>
              <w:t>.</w:t>
            </w:r>
          </w:p>
        </w:tc>
        <w:tc>
          <w:tcPr>
            <w:tcW w:w="2800" w:type="dxa"/>
            <w:tcMar>
              <w:top w:w="100" w:type="dxa"/>
              <w:left w:w="100" w:type="dxa"/>
              <w:bottom w:w="100" w:type="dxa"/>
              <w:right w:w="100" w:type="dxa"/>
            </w:tcMar>
          </w:tcPr>
          <w:p w14:paraId="6351A07B" w14:textId="474600E8" w:rsidR="00D925E0" w:rsidRPr="003C0776" w:rsidRDefault="00706F59" w:rsidP="00D925E0">
            <w:pPr>
              <w:rPr>
                <w:sz w:val="22"/>
                <w:szCs w:val="22"/>
                <w:highlight w:val="yellow"/>
              </w:rPr>
            </w:pPr>
            <w:r w:rsidRPr="003C0776">
              <w:rPr>
                <w:sz w:val="22"/>
                <w:szCs w:val="22"/>
              </w:rPr>
              <w:lastRenderedPageBreak/>
              <w:t xml:space="preserve">Se busca facilitar la modernización y simplificación de los procedimientos policivos mediante su progresiva inclusión en la Estrategia </w:t>
            </w:r>
            <w:proofErr w:type="spellStart"/>
            <w:r w:rsidRPr="003C0776">
              <w:rPr>
                <w:sz w:val="22"/>
                <w:szCs w:val="22"/>
              </w:rPr>
              <w:t>Antitrámites</w:t>
            </w:r>
            <w:proofErr w:type="spellEnd"/>
            <w:r w:rsidRPr="003C0776">
              <w:rPr>
                <w:sz w:val="22"/>
                <w:szCs w:val="22"/>
              </w:rPr>
              <w:t>, respetando lo dispuesto en la Ley 1801 de 2016.</w:t>
            </w:r>
          </w:p>
        </w:tc>
      </w:tr>
      <w:tr w:rsidR="006B4EDB" w:rsidRPr="003C0776" w14:paraId="72B0678D" w14:textId="77777777" w:rsidTr="00706F59">
        <w:tc>
          <w:tcPr>
            <w:tcW w:w="3050" w:type="dxa"/>
            <w:tcMar>
              <w:top w:w="100" w:type="dxa"/>
              <w:left w:w="100" w:type="dxa"/>
              <w:bottom w:w="100" w:type="dxa"/>
              <w:right w:w="100" w:type="dxa"/>
            </w:tcMar>
          </w:tcPr>
          <w:p w14:paraId="290606D7" w14:textId="77777777" w:rsidR="006B4EDB" w:rsidRPr="003C0776" w:rsidRDefault="006B4EDB" w:rsidP="006B4EDB">
            <w:pPr>
              <w:pStyle w:val="NormalWeb"/>
              <w:spacing w:before="240" w:after="240"/>
              <w:rPr>
                <w:rFonts w:ascii="Arial" w:hAnsi="Arial" w:cs="Arial"/>
                <w:sz w:val="22"/>
                <w:szCs w:val="22"/>
              </w:rPr>
            </w:pPr>
            <w:r w:rsidRPr="003C0776">
              <w:rPr>
                <w:rFonts w:ascii="Arial" w:hAnsi="Arial" w:cs="Arial"/>
                <w:b/>
                <w:bCs/>
                <w:color w:val="000000"/>
                <w:sz w:val="22"/>
                <w:szCs w:val="22"/>
              </w:rPr>
              <w:t>Artículo 7. Creación de la Mesa Permanente de Racionalización Administrativa.</w:t>
            </w:r>
            <w:r w:rsidRPr="003C0776">
              <w:rPr>
                <w:rFonts w:ascii="Arial" w:hAnsi="Arial" w:cs="Arial"/>
                <w:color w:val="000000"/>
                <w:sz w:val="22"/>
                <w:szCs w:val="22"/>
              </w:rPr>
              <w:t xml:space="preserve"> Créase la Mesa Permanente de Racionalización Administrativa del Distrito Capital, como instancia consultiva y técnica para el impulso de la Estrategia </w:t>
            </w:r>
            <w:proofErr w:type="spellStart"/>
            <w:r w:rsidRPr="003C0776">
              <w:rPr>
                <w:rFonts w:ascii="Arial" w:hAnsi="Arial" w:cs="Arial"/>
                <w:color w:val="000000"/>
                <w:sz w:val="22"/>
                <w:szCs w:val="22"/>
              </w:rPr>
              <w:t>Antitrámites</w:t>
            </w:r>
            <w:proofErr w:type="spellEnd"/>
            <w:r w:rsidRPr="003C0776">
              <w:rPr>
                <w:rFonts w:ascii="Arial" w:hAnsi="Arial" w:cs="Arial"/>
                <w:color w:val="000000"/>
                <w:sz w:val="22"/>
                <w:szCs w:val="22"/>
              </w:rPr>
              <w:t xml:space="preserve"> en línea con la Política Pública </w:t>
            </w:r>
            <w:proofErr w:type="spellStart"/>
            <w:r w:rsidRPr="003C0776">
              <w:rPr>
                <w:rFonts w:ascii="Arial" w:hAnsi="Arial" w:cs="Arial"/>
                <w:color w:val="000000"/>
                <w:sz w:val="22"/>
                <w:szCs w:val="22"/>
              </w:rPr>
              <w:t>Antitrámites</w:t>
            </w:r>
            <w:proofErr w:type="spellEnd"/>
            <w:r w:rsidRPr="003C0776">
              <w:rPr>
                <w:rFonts w:ascii="Arial" w:hAnsi="Arial" w:cs="Arial"/>
                <w:color w:val="000000"/>
                <w:sz w:val="22"/>
                <w:szCs w:val="22"/>
              </w:rPr>
              <w:t>. Esta estará coordinada por la Secretaría General y estará integrada por:</w:t>
            </w:r>
          </w:p>
          <w:p w14:paraId="67411EF9" w14:textId="77777777" w:rsidR="006B4EDB" w:rsidRPr="003C0776" w:rsidRDefault="006B4EDB" w:rsidP="006B4EDB">
            <w:pPr>
              <w:pStyle w:val="NormalWeb"/>
              <w:spacing w:before="240" w:after="240"/>
              <w:rPr>
                <w:rFonts w:ascii="Arial" w:hAnsi="Arial" w:cs="Arial"/>
                <w:sz w:val="22"/>
                <w:szCs w:val="22"/>
              </w:rPr>
            </w:pPr>
            <w:r w:rsidRPr="003C0776">
              <w:rPr>
                <w:rFonts w:ascii="Arial" w:hAnsi="Arial" w:cs="Arial"/>
                <w:color w:val="000000"/>
                <w:sz w:val="22"/>
                <w:szCs w:val="22"/>
              </w:rPr>
              <w:t xml:space="preserve">- </w:t>
            </w:r>
            <w:proofErr w:type="gramStart"/>
            <w:r w:rsidRPr="003C0776">
              <w:rPr>
                <w:rFonts w:ascii="Arial" w:hAnsi="Arial" w:cs="Arial"/>
                <w:color w:val="000000"/>
                <w:sz w:val="22"/>
                <w:szCs w:val="22"/>
              </w:rPr>
              <w:t>Delegados</w:t>
            </w:r>
            <w:proofErr w:type="gramEnd"/>
            <w:r w:rsidRPr="003C0776">
              <w:rPr>
                <w:rFonts w:ascii="Arial" w:hAnsi="Arial" w:cs="Arial"/>
                <w:color w:val="000000"/>
                <w:sz w:val="22"/>
                <w:szCs w:val="22"/>
              </w:rPr>
              <w:t xml:space="preserve"> de entidades distritales con competencias en trámites y atención ciudadana.</w:t>
            </w:r>
          </w:p>
          <w:p w14:paraId="484E317D" w14:textId="77777777" w:rsidR="006B4EDB" w:rsidRPr="003C0776" w:rsidRDefault="006B4EDB" w:rsidP="006B4EDB">
            <w:pPr>
              <w:pStyle w:val="NormalWeb"/>
              <w:spacing w:before="240" w:after="240"/>
              <w:rPr>
                <w:rFonts w:ascii="Arial" w:hAnsi="Arial" w:cs="Arial"/>
                <w:sz w:val="22"/>
                <w:szCs w:val="22"/>
              </w:rPr>
            </w:pPr>
            <w:r w:rsidRPr="003C0776">
              <w:rPr>
                <w:rFonts w:ascii="Arial" w:hAnsi="Arial" w:cs="Arial"/>
                <w:color w:val="000000"/>
                <w:sz w:val="22"/>
                <w:szCs w:val="22"/>
              </w:rPr>
              <w:lastRenderedPageBreak/>
              <w:t>- Representantes del sector empresarial y gremial.</w:t>
            </w:r>
          </w:p>
          <w:p w14:paraId="7ACD6BFD" w14:textId="77777777" w:rsidR="006B4EDB" w:rsidRPr="003C0776" w:rsidRDefault="006B4EDB" w:rsidP="006B4EDB">
            <w:pPr>
              <w:pStyle w:val="NormalWeb"/>
              <w:spacing w:before="240" w:after="240"/>
              <w:rPr>
                <w:rFonts w:ascii="Arial" w:hAnsi="Arial" w:cs="Arial"/>
                <w:sz w:val="22"/>
                <w:szCs w:val="22"/>
              </w:rPr>
            </w:pPr>
            <w:r w:rsidRPr="003C0776">
              <w:rPr>
                <w:rFonts w:ascii="Arial" w:hAnsi="Arial" w:cs="Arial"/>
                <w:color w:val="000000"/>
                <w:sz w:val="22"/>
                <w:szCs w:val="22"/>
              </w:rPr>
              <w:t>- Representantes ciudadanos.</w:t>
            </w:r>
          </w:p>
          <w:p w14:paraId="35B4B21C" w14:textId="77777777" w:rsidR="006B4EDB" w:rsidRPr="003C0776" w:rsidRDefault="006B4EDB" w:rsidP="006B4EDB">
            <w:pPr>
              <w:pStyle w:val="NormalWeb"/>
              <w:spacing w:before="240" w:after="240"/>
              <w:rPr>
                <w:rFonts w:ascii="Arial" w:hAnsi="Arial" w:cs="Arial"/>
                <w:sz w:val="22"/>
                <w:szCs w:val="22"/>
              </w:rPr>
            </w:pPr>
            <w:r w:rsidRPr="003C0776">
              <w:rPr>
                <w:rFonts w:ascii="Arial" w:hAnsi="Arial" w:cs="Arial"/>
                <w:color w:val="000000"/>
                <w:sz w:val="22"/>
                <w:szCs w:val="22"/>
              </w:rPr>
              <w:t xml:space="preserve">- </w:t>
            </w:r>
            <w:proofErr w:type="gramStart"/>
            <w:r w:rsidRPr="003C0776">
              <w:rPr>
                <w:rFonts w:ascii="Arial" w:hAnsi="Arial" w:cs="Arial"/>
                <w:color w:val="000000"/>
                <w:sz w:val="22"/>
                <w:szCs w:val="22"/>
              </w:rPr>
              <w:t>Delegados</w:t>
            </w:r>
            <w:proofErr w:type="gramEnd"/>
            <w:r w:rsidRPr="003C0776">
              <w:rPr>
                <w:rFonts w:ascii="Arial" w:hAnsi="Arial" w:cs="Arial"/>
                <w:color w:val="000000"/>
                <w:sz w:val="22"/>
                <w:szCs w:val="22"/>
              </w:rPr>
              <w:t xml:space="preserve"> del Concejo de Bogotá en calidad de observadores.</w:t>
            </w:r>
          </w:p>
          <w:p w14:paraId="01F1BEF5" w14:textId="7021B6E8" w:rsidR="006B4EDB" w:rsidRPr="003C0776" w:rsidRDefault="006B4EDB" w:rsidP="006B4EDB">
            <w:pPr>
              <w:rPr>
                <w:sz w:val="22"/>
                <w:szCs w:val="22"/>
                <w:highlight w:val="yellow"/>
              </w:rPr>
            </w:pPr>
            <w:r w:rsidRPr="003C0776">
              <w:rPr>
                <w:color w:val="000000"/>
                <w:sz w:val="22"/>
                <w:szCs w:val="22"/>
              </w:rPr>
              <w:t>Esta Mesa se reunirá de forma ordinaria una vez cada trimestre, y extraordinariamente cuando lo requiera la Administración.</w:t>
            </w:r>
          </w:p>
        </w:tc>
        <w:tc>
          <w:tcPr>
            <w:tcW w:w="2970" w:type="dxa"/>
            <w:tcMar>
              <w:top w:w="100" w:type="dxa"/>
              <w:left w:w="100" w:type="dxa"/>
              <w:bottom w:w="100" w:type="dxa"/>
              <w:right w:w="100" w:type="dxa"/>
            </w:tcMar>
          </w:tcPr>
          <w:p w14:paraId="5872E135" w14:textId="77777777" w:rsidR="006B4EDB" w:rsidRPr="003C0776" w:rsidRDefault="006B4EDB" w:rsidP="006B4EDB">
            <w:pPr>
              <w:pStyle w:val="NormalWeb"/>
              <w:spacing w:before="240" w:after="240"/>
              <w:rPr>
                <w:rFonts w:ascii="Arial" w:hAnsi="Arial" w:cs="Arial"/>
                <w:sz w:val="22"/>
                <w:szCs w:val="22"/>
              </w:rPr>
            </w:pPr>
            <w:r w:rsidRPr="003C0776">
              <w:rPr>
                <w:rFonts w:ascii="Arial" w:hAnsi="Arial" w:cs="Arial"/>
                <w:b/>
                <w:bCs/>
                <w:color w:val="000000"/>
                <w:sz w:val="22"/>
                <w:szCs w:val="22"/>
              </w:rPr>
              <w:lastRenderedPageBreak/>
              <w:t xml:space="preserve">Artículo 8. Seguimiento a la Estrategia </w:t>
            </w:r>
            <w:proofErr w:type="spellStart"/>
            <w:r w:rsidRPr="003C0776">
              <w:rPr>
                <w:rFonts w:ascii="Arial" w:hAnsi="Arial" w:cs="Arial"/>
                <w:b/>
                <w:bCs/>
                <w:color w:val="000000"/>
                <w:sz w:val="22"/>
                <w:szCs w:val="22"/>
              </w:rPr>
              <w:t>Antitrámites</w:t>
            </w:r>
            <w:proofErr w:type="spellEnd"/>
            <w:r w:rsidRPr="003C0776">
              <w:rPr>
                <w:rFonts w:ascii="Arial" w:hAnsi="Arial" w:cs="Arial"/>
                <w:b/>
                <w:bCs/>
                <w:color w:val="000000"/>
                <w:sz w:val="22"/>
                <w:szCs w:val="22"/>
              </w:rPr>
              <w:t>.</w:t>
            </w:r>
          </w:p>
          <w:p w14:paraId="323766D1" w14:textId="4A36A2EB" w:rsidR="006B4EDB" w:rsidRPr="003C0776" w:rsidRDefault="006B4EDB" w:rsidP="006B4EDB">
            <w:pPr>
              <w:rPr>
                <w:strike/>
                <w:sz w:val="22"/>
                <w:szCs w:val="22"/>
              </w:rPr>
            </w:pPr>
            <w:r w:rsidRPr="003C0776">
              <w:rPr>
                <w:color w:val="000000"/>
                <w:sz w:val="22"/>
                <w:szCs w:val="22"/>
              </w:rPr>
              <w:t xml:space="preserve">El seguimiento de la estrategia </w:t>
            </w:r>
            <w:proofErr w:type="spellStart"/>
            <w:r w:rsidRPr="003C0776">
              <w:rPr>
                <w:color w:val="000000"/>
                <w:sz w:val="22"/>
                <w:szCs w:val="22"/>
              </w:rPr>
              <w:t>antitrámites</w:t>
            </w:r>
            <w:proofErr w:type="spellEnd"/>
            <w:r w:rsidRPr="003C0776">
              <w:rPr>
                <w:color w:val="000000"/>
                <w:sz w:val="22"/>
                <w:szCs w:val="22"/>
              </w:rPr>
              <w:t xml:space="preserve"> se efectuará a través de las instancias de coordinación formalmente constituidas. Para lo cual, la Administración Distrital analizará la viabilidad de ajustar o complementar las instancias de coordinación distrital existentes.</w:t>
            </w:r>
          </w:p>
        </w:tc>
        <w:tc>
          <w:tcPr>
            <w:tcW w:w="2800" w:type="dxa"/>
            <w:tcMar>
              <w:top w:w="100" w:type="dxa"/>
              <w:left w:w="100" w:type="dxa"/>
              <w:bottom w:w="100" w:type="dxa"/>
              <w:right w:w="100" w:type="dxa"/>
            </w:tcMar>
          </w:tcPr>
          <w:p w14:paraId="353731EE" w14:textId="77777777" w:rsidR="00706F59" w:rsidRPr="003C0776" w:rsidRDefault="00706F59" w:rsidP="00706F59">
            <w:pPr>
              <w:rPr>
                <w:color w:val="000000"/>
                <w:sz w:val="22"/>
                <w:szCs w:val="22"/>
              </w:rPr>
            </w:pPr>
          </w:p>
          <w:p w14:paraId="4534AFC2" w14:textId="6DD16444" w:rsidR="00706F59" w:rsidRPr="003C0776" w:rsidRDefault="00706F59" w:rsidP="00706F59">
            <w:pPr>
              <w:rPr>
                <w:color w:val="000000"/>
                <w:sz w:val="22"/>
                <w:szCs w:val="22"/>
              </w:rPr>
            </w:pPr>
            <w:r w:rsidRPr="003C0776">
              <w:rPr>
                <w:color w:val="000000"/>
                <w:sz w:val="22"/>
                <w:szCs w:val="22"/>
              </w:rPr>
              <w:t>S</w:t>
            </w:r>
            <w:r w:rsidRPr="003C0776">
              <w:rPr>
                <w:color w:val="000000"/>
                <w:sz w:val="22"/>
                <w:szCs w:val="22"/>
              </w:rPr>
              <w:t>e renumera debido a la inclusión de nuevos artículos.</w:t>
            </w:r>
          </w:p>
          <w:p w14:paraId="1270210B" w14:textId="40B17174" w:rsidR="006B4EDB" w:rsidRPr="003C0776" w:rsidRDefault="00706F59" w:rsidP="00706F59">
            <w:pPr>
              <w:rPr>
                <w:color w:val="000000"/>
                <w:sz w:val="22"/>
                <w:szCs w:val="22"/>
              </w:rPr>
            </w:pPr>
            <w:r w:rsidRPr="003C0776">
              <w:rPr>
                <w:color w:val="000000"/>
                <w:sz w:val="22"/>
                <w:szCs w:val="22"/>
              </w:rPr>
              <w:t>En cuanto al contenido, s</w:t>
            </w:r>
            <w:r w:rsidR="006B4EDB" w:rsidRPr="003C0776">
              <w:rPr>
                <w:color w:val="000000"/>
                <w:sz w:val="22"/>
                <w:szCs w:val="22"/>
              </w:rPr>
              <w:t>e propone eliminar la creación de una nueva mesa y en su lugar fortalecer mecanismos existentes, evitando duplicidad institucional y favoreciendo eficiencia.</w:t>
            </w:r>
          </w:p>
        </w:tc>
      </w:tr>
      <w:tr w:rsidR="00706F59" w:rsidRPr="003C0776" w14:paraId="7FF8467B" w14:textId="77777777" w:rsidTr="00706F59">
        <w:tc>
          <w:tcPr>
            <w:tcW w:w="3050" w:type="dxa"/>
            <w:tcMar>
              <w:top w:w="100" w:type="dxa"/>
              <w:left w:w="100" w:type="dxa"/>
              <w:bottom w:w="100" w:type="dxa"/>
              <w:right w:w="100" w:type="dxa"/>
            </w:tcMar>
          </w:tcPr>
          <w:p w14:paraId="65171765"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b/>
                <w:bCs/>
                <w:color w:val="000000"/>
                <w:sz w:val="22"/>
                <w:szCs w:val="22"/>
              </w:rPr>
              <w:t>Artículo 8. Informe anual de resultados.</w:t>
            </w:r>
            <w:r w:rsidRPr="003C0776">
              <w:rPr>
                <w:rFonts w:ascii="Arial" w:hAnsi="Arial" w:cs="Arial"/>
                <w:color w:val="000000"/>
                <w:sz w:val="22"/>
                <w:szCs w:val="22"/>
              </w:rPr>
              <w:t xml:space="preserve"> La Secretaría General deberá presentar anualmente un informe ante el Concejo de Bogotá y la ciudadanía sobre los resultados alcanzados por la Estrategia </w:t>
            </w:r>
            <w:proofErr w:type="spellStart"/>
            <w:r w:rsidRPr="003C0776">
              <w:rPr>
                <w:rFonts w:ascii="Arial" w:hAnsi="Arial" w:cs="Arial"/>
                <w:color w:val="000000"/>
                <w:sz w:val="22"/>
                <w:szCs w:val="22"/>
              </w:rPr>
              <w:t>Antitrámites</w:t>
            </w:r>
            <w:proofErr w:type="spellEnd"/>
            <w:r w:rsidRPr="003C0776">
              <w:rPr>
                <w:rFonts w:ascii="Arial" w:hAnsi="Arial" w:cs="Arial"/>
                <w:color w:val="000000"/>
                <w:sz w:val="22"/>
                <w:szCs w:val="22"/>
              </w:rPr>
              <w:t>. El informe deberá incluir, como mínimo:</w:t>
            </w:r>
          </w:p>
          <w:p w14:paraId="41E97D5F"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t>- Número de trámites racionalizados, eliminados o automatizados.</w:t>
            </w:r>
          </w:p>
          <w:p w14:paraId="357B6CC5"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t>- Reducción de tiempos, requisitos o costos asociados.</w:t>
            </w:r>
          </w:p>
          <w:p w14:paraId="5B089170"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t>- Impacto en la satisfacción ciudadana.</w:t>
            </w:r>
          </w:p>
          <w:p w14:paraId="72C067A7"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lastRenderedPageBreak/>
              <w:t>- Participación de actores sociales y empresariales.</w:t>
            </w:r>
          </w:p>
          <w:p w14:paraId="5A555612"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t>- Proyecciones para el siguiente año.</w:t>
            </w:r>
          </w:p>
          <w:p w14:paraId="74819424" w14:textId="16D3D9AB" w:rsidR="00706F59" w:rsidRPr="003C0776" w:rsidRDefault="00706F59" w:rsidP="00706F59">
            <w:pPr>
              <w:rPr>
                <w:sz w:val="22"/>
                <w:szCs w:val="22"/>
                <w:highlight w:val="yellow"/>
              </w:rPr>
            </w:pPr>
            <w:r w:rsidRPr="003C0776">
              <w:rPr>
                <w:color w:val="000000"/>
                <w:sz w:val="22"/>
                <w:szCs w:val="22"/>
              </w:rPr>
              <w:t>Este informe deberá publicarse durante el primer trimestre de cada año en los canales oficiales del Distrito.</w:t>
            </w:r>
          </w:p>
        </w:tc>
        <w:tc>
          <w:tcPr>
            <w:tcW w:w="2970" w:type="dxa"/>
            <w:tcMar>
              <w:top w:w="100" w:type="dxa"/>
              <w:left w:w="100" w:type="dxa"/>
              <w:bottom w:w="100" w:type="dxa"/>
              <w:right w:w="100" w:type="dxa"/>
            </w:tcMar>
          </w:tcPr>
          <w:p w14:paraId="087690B8" w14:textId="5EB43394" w:rsidR="00706F59" w:rsidRPr="003C0776" w:rsidRDefault="00706F59" w:rsidP="00706F59">
            <w:pPr>
              <w:pStyle w:val="NormalWeb"/>
              <w:spacing w:before="240" w:after="240"/>
              <w:rPr>
                <w:rFonts w:ascii="Arial" w:hAnsi="Arial" w:cs="Arial"/>
                <w:sz w:val="22"/>
                <w:szCs w:val="22"/>
              </w:rPr>
            </w:pPr>
            <w:r w:rsidRPr="003C0776">
              <w:rPr>
                <w:rFonts w:ascii="Arial" w:hAnsi="Arial" w:cs="Arial"/>
                <w:b/>
                <w:bCs/>
                <w:color w:val="000000"/>
                <w:sz w:val="22"/>
                <w:szCs w:val="22"/>
              </w:rPr>
              <w:lastRenderedPageBreak/>
              <w:t xml:space="preserve">Artículo </w:t>
            </w:r>
            <w:r w:rsidRPr="003C0776">
              <w:rPr>
                <w:rFonts w:ascii="Arial" w:hAnsi="Arial" w:cs="Arial"/>
                <w:b/>
                <w:bCs/>
                <w:color w:val="000000"/>
                <w:sz w:val="22"/>
                <w:szCs w:val="22"/>
              </w:rPr>
              <w:t>9</w:t>
            </w:r>
            <w:r w:rsidRPr="003C0776">
              <w:rPr>
                <w:rFonts w:ascii="Arial" w:hAnsi="Arial" w:cs="Arial"/>
                <w:b/>
                <w:bCs/>
                <w:color w:val="000000"/>
                <w:sz w:val="22"/>
                <w:szCs w:val="22"/>
              </w:rPr>
              <w:t>. Informe anual de resultados.</w:t>
            </w:r>
            <w:r w:rsidRPr="003C0776">
              <w:rPr>
                <w:rFonts w:ascii="Arial" w:hAnsi="Arial" w:cs="Arial"/>
                <w:color w:val="000000"/>
                <w:sz w:val="22"/>
                <w:szCs w:val="22"/>
              </w:rPr>
              <w:t xml:space="preserve"> La Secretaría General deberá presentar anualmente un informe ante el Concejo de Bogotá y la ciudadanía sobre los resultados alcanzados por la Estrategia </w:t>
            </w:r>
            <w:proofErr w:type="spellStart"/>
            <w:r w:rsidRPr="003C0776">
              <w:rPr>
                <w:rFonts w:ascii="Arial" w:hAnsi="Arial" w:cs="Arial"/>
                <w:color w:val="000000"/>
                <w:sz w:val="22"/>
                <w:szCs w:val="22"/>
              </w:rPr>
              <w:t>Antitrámites</w:t>
            </w:r>
            <w:proofErr w:type="spellEnd"/>
            <w:r w:rsidRPr="003C0776">
              <w:rPr>
                <w:rFonts w:ascii="Arial" w:hAnsi="Arial" w:cs="Arial"/>
                <w:color w:val="000000"/>
                <w:sz w:val="22"/>
                <w:szCs w:val="22"/>
              </w:rPr>
              <w:t>. El informe deberá incluir, como mínimo:</w:t>
            </w:r>
          </w:p>
          <w:p w14:paraId="479AA2C2"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t>- Número de trámites racionalizados, eliminados o automatizados.</w:t>
            </w:r>
          </w:p>
          <w:p w14:paraId="1262C3FF"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t>- Reducción de tiempos, requisitos o costos asociados.</w:t>
            </w:r>
          </w:p>
          <w:p w14:paraId="7205C71B"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t>- Impacto en la satisfacción ciudadana.</w:t>
            </w:r>
          </w:p>
          <w:p w14:paraId="62B43CDC"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lastRenderedPageBreak/>
              <w:t>- Participación de actores sociales y empresariales.</w:t>
            </w:r>
          </w:p>
          <w:p w14:paraId="378FACE6"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color w:val="000000"/>
                <w:sz w:val="22"/>
                <w:szCs w:val="22"/>
              </w:rPr>
              <w:t>- Proyecciones para el siguiente año.</w:t>
            </w:r>
          </w:p>
          <w:p w14:paraId="2A1D15F3" w14:textId="1DE8B964" w:rsidR="00706F59" w:rsidRPr="003C0776" w:rsidRDefault="00706F59" w:rsidP="00706F59">
            <w:pPr>
              <w:rPr>
                <w:strike/>
                <w:sz w:val="22"/>
                <w:szCs w:val="22"/>
              </w:rPr>
            </w:pPr>
            <w:r w:rsidRPr="003C0776">
              <w:rPr>
                <w:color w:val="000000"/>
                <w:sz w:val="22"/>
                <w:szCs w:val="22"/>
              </w:rPr>
              <w:t>Este informe deberá publicarse durante el primer trimestre de cada año en los canales oficiales del Distrito.</w:t>
            </w:r>
          </w:p>
        </w:tc>
        <w:tc>
          <w:tcPr>
            <w:tcW w:w="2800" w:type="dxa"/>
            <w:tcMar>
              <w:top w:w="100" w:type="dxa"/>
              <w:left w:w="100" w:type="dxa"/>
              <w:bottom w:w="100" w:type="dxa"/>
              <w:right w:w="100" w:type="dxa"/>
            </w:tcMar>
          </w:tcPr>
          <w:p w14:paraId="620371BA" w14:textId="77777777" w:rsidR="00706F59" w:rsidRPr="003C0776" w:rsidRDefault="00706F59" w:rsidP="00706F59">
            <w:pPr>
              <w:rPr>
                <w:sz w:val="22"/>
                <w:szCs w:val="22"/>
              </w:rPr>
            </w:pPr>
          </w:p>
          <w:p w14:paraId="38DFE245" w14:textId="13D6FC90" w:rsidR="00706F59" w:rsidRPr="003C0776" w:rsidRDefault="00706F59" w:rsidP="00706F59">
            <w:pPr>
              <w:rPr>
                <w:sz w:val="22"/>
                <w:szCs w:val="22"/>
                <w:highlight w:val="yellow"/>
              </w:rPr>
            </w:pPr>
            <w:r w:rsidRPr="003C0776">
              <w:rPr>
                <w:color w:val="000000"/>
                <w:sz w:val="22"/>
                <w:szCs w:val="22"/>
              </w:rPr>
              <w:t>S</w:t>
            </w:r>
            <w:r w:rsidRPr="003C0776">
              <w:rPr>
                <w:color w:val="000000"/>
                <w:sz w:val="22"/>
                <w:szCs w:val="22"/>
              </w:rPr>
              <w:t>e renumera debido a la inclusión de nuevos artículos.</w:t>
            </w:r>
          </w:p>
        </w:tc>
      </w:tr>
      <w:tr w:rsidR="00706F59" w:rsidRPr="003C0776" w14:paraId="78647517" w14:textId="77777777" w:rsidTr="00706F59">
        <w:tc>
          <w:tcPr>
            <w:tcW w:w="3050" w:type="dxa"/>
            <w:tcMar>
              <w:top w:w="100" w:type="dxa"/>
              <w:left w:w="100" w:type="dxa"/>
              <w:bottom w:w="100" w:type="dxa"/>
              <w:right w:w="100" w:type="dxa"/>
            </w:tcMar>
          </w:tcPr>
          <w:p w14:paraId="72B4DF95" w14:textId="05B6B72C" w:rsidR="00706F59" w:rsidRPr="003C0776" w:rsidRDefault="00706F59" w:rsidP="00706F59">
            <w:pPr>
              <w:rPr>
                <w:sz w:val="22"/>
                <w:szCs w:val="22"/>
                <w:highlight w:val="yellow"/>
              </w:rPr>
            </w:pPr>
            <w:r w:rsidRPr="003C0776">
              <w:rPr>
                <w:b/>
                <w:bCs/>
                <w:color w:val="000000"/>
                <w:sz w:val="22"/>
                <w:szCs w:val="22"/>
              </w:rPr>
              <w:t>Artículo 9. Articulación normativa.</w:t>
            </w:r>
            <w:r w:rsidRPr="003C0776">
              <w:rPr>
                <w:color w:val="000000"/>
                <w:sz w:val="22"/>
                <w:szCs w:val="22"/>
              </w:rPr>
              <w:t xml:space="preserve"> La implementación de la Estrategia </w:t>
            </w:r>
            <w:proofErr w:type="spellStart"/>
            <w:r w:rsidRPr="003C0776">
              <w:rPr>
                <w:color w:val="000000"/>
                <w:sz w:val="22"/>
                <w:szCs w:val="22"/>
              </w:rPr>
              <w:t>Antitrámites</w:t>
            </w:r>
            <w:proofErr w:type="spellEnd"/>
            <w:r w:rsidRPr="003C0776">
              <w:rPr>
                <w:color w:val="000000"/>
                <w:sz w:val="22"/>
                <w:szCs w:val="22"/>
              </w:rPr>
              <w:t xml:space="preserve"> deberá armonizarse con la Ley 2052 de 2020, el Decreto 2106 de 2019, la Ley 1712 de 2014, el Acuerdo 937 de 2024 y las demás disposiciones nacionales y distritales relacionadas con simplificación administrativa, gobierno digital, y acceso a la información pública.</w:t>
            </w:r>
          </w:p>
        </w:tc>
        <w:tc>
          <w:tcPr>
            <w:tcW w:w="2970" w:type="dxa"/>
            <w:tcMar>
              <w:top w:w="100" w:type="dxa"/>
              <w:left w:w="100" w:type="dxa"/>
              <w:bottom w:w="100" w:type="dxa"/>
              <w:right w:w="100" w:type="dxa"/>
            </w:tcMar>
          </w:tcPr>
          <w:p w14:paraId="1FF23D8F" w14:textId="2591BDB2" w:rsidR="00706F59" w:rsidRPr="003C0776" w:rsidRDefault="00706F59" w:rsidP="00706F59">
            <w:pPr>
              <w:rPr>
                <w:strike/>
                <w:sz w:val="22"/>
                <w:szCs w:val="22"/>
              </w:rPr>
            </w:pPr>
            <w:r w:rsidRPr="003C0776">
              <w:rPr>
                <w:b/>
                <w:bCs/>
                <w:color w:val="000000"/>
                <w:sz w:val="22"/>
                <w:szCs w:val="22"/>
              </w:rPr>
              <w:t xml:space="preserve">Artículo </w:t>
            </w:r>
            <w:r w:rsidRPr="003C0776">
              <w:rPr>
                <w:b/>
                <w:bCs/>
                <w:color w:val="000000"/>
                <w:sz w:val="22"/>
                <w:szCs w:val="22"/>
              </w:rPr>
              <w:t>10</w:t>
            </w:r>
            <w:r w:rsidRPr="003C0776">
              <w:rPr>
                <w:b/>
                <w:bCs/>
                <w:color w:val="000000"/>
                <w:sz w:val="22"/>
                <w:szCs w:val="22"/>
              </w:rPr>
              <w:t>. Articulación normativa.</w:t>
            </w:r>
            <w:r w:rsidRPr="003C0776">
              <w:rPr>
                <w:color w:val="000000"/>
                <w:sz w:val="22"/>
                <w:szCs w:val="22"/>
              </w:rPr>
              <w:t xml:space="preserve"> La implementación de la Estrategia </w:t>
            </w:r>
            <w:proofErr w:type="spellStart"/>
            <w:r w:rsidRPr="003C0776">
              <w:rPr>
                <w:color w:val="000000"/>
                <w:sz w:val="22"/>
                <w:szCs w:val="22"/>
              </w:rPr>
              <w:t>Antitrámites</w:t>
            </w:r>
            <w:proofErr w:type="spellEnd"/>
            <w:r w:rsidRPr="003C0776">
              <w:rPr>
                <w:color w:val="000000"/>
                <w:sz w:val="22"/>
                <w:szCs w:val="22"/>
              </w:rPr>
              <w:t xml:space="preserve"> deberá armonizarse con la Ley 2052 de 2020, el Decreto 2106 de 2019, la Ley 1712 de 2014, el Acuerdo 937 de 2024 y las demás disposiciones nacionales y distritales relacionadas con simplificación administrativa, gobierno digital, y acceso a la información pública.</w:t>
            </w:r>
          </w:p>
        </w:tc>
        <w:tc>
          <w:tcPr>
            <w:tcW w:w="2800" w:type="dxa"/>
            <w:tcMar>
              <w:top w:w="100" w:type="dxa"/>
              <w:left w:w="100" w:type="dxa"/>
              <w:bottom w:w="100" w:type="dxa"/>
              <w:right w:w="100" w:type="dxa"/>
            </w:tcMar>
          </w:tcPr>
          <w:p w14:paraId="2B30561E" w14:textId="65533F64" w:rsidR="00706F59" w:rsidRPr="003C0776" w:rsidRDefault="00706F59" w:rsidP="00706F59">
            <w:pPr>
              <w:rPr>
                <w:sz w:val="22"/>
                <w:szCs w:val="22"/>
                <w:highlight w:val="yellow"/>
              </w:rPr>
            </w:pPr>
            <w:r w:rsidRPr="003C0776">
              <w:rPr>
                <w:color w:val="000000"/>
                <w:sz w:val="22"/>
                <w:szCs w:val="22"/>
              </w:rPr>
              <w:t>Se renumera debido a la inclusión de nuevos artículos.</w:t>
            </w:r>
          </w:p>
        </w:tc>
      </w:tr>
      <w:tr w:rsidR="006B4EDB" w:rsidRPr="003C0776" w14:paraId="1F661736" w14:textId="77777777" w:rsidTr="00706F59">
        <w:tc>
          <w:tcPr>
            <w:tcW w:w="3050" w:type="dxa"/>
            <w:tcMar>
              <w:top w:w="100" w:type="dxa"/>
              <w:left w:w="100" w:type="dxa"/>
              <w:bottom w:w="100" w:type="dxa"/>
              <w:right w:w="100" w:type="dxa"/>
            </w:tcMar>
          </w:tcPr>
          <w:p w14:paraId="40ECFC66" w14:textId="7023AA9B" w:rsidR="006B4EDB" w:rsidRPr="003C0776" w:rsidRDefault="006B4EDB" w:rsidP="006B4EDB">
            <w:pPr>
              <w:rPr>
                <w:sz w:val="22"/>
                <w:szCs w:val="22"/>
                <w:highlight w:val="yellow"/>
              </w:rPr>
            </w:pPr>
            <w:r w:rsidRPr="003C0776">
              <w:rPr>
                <w:b/>
                <w:bCs/>
                <w:color w:val="000000"/>
                <w:sz w:val="22"/>
                <w:szCs w:val="22"/>
              </w:rPr>
              <w:t>Artículo nuevo</w:t>
            </w:r>
          </w:p>
        </w:tc>
        <w:tc>
          <w:tcPr>
            <w:tcW w:w="2970" w:type="dxa"/>
            <w:tcMar>
              <w:top w:w="100" w:type="dxa"/>
              <w:left w:w="100" w:type="dxa"/>
              <w:bottom w:w="100" w:type="dxa"/>
              <w:right w:w="100" w:type="dxa"/>
            </w:tcMar>
          </w:tcPr>
          <w:p w14:paraId="5E9BB76F" w14:textId="2354E85C" w:rsidR="006B4EDB" w:rsidRPr="003C0776" w:rsidRDefault="006B4EDB" w:rsidP="006B4EDB">
            <w:pPr>
              <w:rPr>
                <w:strike/>
                <w:sz w:val="22"/>
                <w:szCs w:val="22"/>
              </w:rPr>
            </w:pPr>
            <w:r w:rsidRPr="003C0776">
              <w:rPr>
                <w:b/>
                <w:bCs/>
                <w:color w:val="000000"/>
                <w:sz w:val="22"/>
                <w:szCs w:val="22"/>
              </w:rPr>
              <w:t xml:space="preserve">Artículo 11. Obligatoriedad de la Estrategia </w:t>
            </w:r>
            <w:proofErr w:type="spellStart"/>
            <w:r w:rsidRPr="003C0776">
              <w:rPr>
                <w:b/>
                <w:bCs/>
                <w:color w:val="000000"/>
                <w:sz w:val="22"/>
                <w:szCs w:val="22"/>
              </w:rPr>
              <w:t>Antitrámites</w:t>
            </w:r>
            <w:proofErr w:type="spellEnd"/>
            <w:r w:rsidRPr="003C0776">
              <w:rPr>
                <w:b/>
                <w:bCs/>
                <w:color w:val="000000"/>
                <w:sz w:val="22"/>
                <w:szCs w:val="22"/>
              </w:rPr>
              <w:t xml:space="preserve">. </w:t>
            </w:r>
            <w:r w:rsidRPr="003C0776">
              <w:rPr>
                <w:color w:val="000000"/>
                <w:sz w:val="22"/>
                <w:szCs w:val="22"/>
              </w:rPr>
              <w:t xml:space="preserve">Las entidades del Distrito Capital deberán cumplir de manera estricta con los lineamientos, metas y acciones definidas en el marco de la Estrategia </w:t>
            </w:r>
            <w:proofErr w:type="spellStart"/>
            <w:r w:rsidRPr="003C0776">
              <w:rPr>
                <w:color w:val="000000"/>
                <w:sz w:val="22"/>
                <w:szCs w:val="22"/>
              </w:rPr>
              <w:t>Antitrámites</w:t>
            </w:r>
            <w:proofErr w:type="spellEnd"/>
            <w:r w:rsidRPr="003C0776">
              <w:rPr>
                <w:color w:val="000000"/>
                <w:sz w:val="22"/>
                <w:szCs w:val="22"/>
              </w:rPr>
              <w:t xml:space="preserve">. Están obligadas a implementar las medidas de racionalización, reportar sus avances </w:t>
            </w:r>
            <w:r w:rsidRPr="003C0776">
              <w:rPr>
                <w:color w:val="000000"/>
                <w:sz w:val="22"/>
                <w:szCs w:val="22"/>
              </w:rPr>
              <w:lastRenderedPageBreak/>
              <w:t>conforme a los plazos establecidos y atender los requerimientos de la Secretaría General. El incumplimiento de estas disposiciones dará lugar a las acciones administrativas, disciplinarias que correspondan.</w:t>
            </w:r>
          </w:p>
        </w:tc>
        <w:tc>
          <w:tcPr>
            <w:tcW w:w="2800" w:type="dxa"/>
            <w:tcMar>
              <w:top w:w="100" w:type="dxa"/>
              <w:left w:w="100" w:type="dxa"/>
              <w:bottom w:w="100" w:type="dxa"/>
              <w:right w:w="100" w:type="dxa"/>
            </w:tcMar>
          </w:tcPr>
          <w:p w14:paraId="16D90A1F" w14:textId="0B62D8FB" w:rsidR="006B4EDB" w:rsidRPr="003C0776" w:rsidRDefault="006B4EDB" w:rsidP="006B4EDB">
            <w:pPr>
              <w:rPr>
                <w:sz w:val="22"/>
                <w:szCs w:val="22"/>
                <w:highlight w:val="yellow"/>
              </w:rPr>
            </w:pPr>
            <w:r w:rsidRPr="003C0776">
              <w:rPr>
                <w:color w:val="000000"/>
                <w:sz w:val="22"/>
                <w:szCs w:val="22"/>
              </w:rPr>
              <w:lastRenderedPageBreak/>
              <w:t>Establece fuerza vinculante a las disposiciones de la estrategia, reduce ambigüedad y fortalece la exigibilidad institucional.</w:t>
            </w:r>
          </w:p>
        </w:tc>
      </w:tr>
      <w:tr w:rsidR="006B4EDB" w:rsidRPr="003C0776" w14:paraId="7472C0B0" w14:textId="77777777" w:rsidTr="00706F59">
        <w:tc>
          <w:tcPr>
            <w:tcW w:w="3050" w:type="dxa"/>
            <w:tcMar>
              <w:top w:w="100" w:type="dxa"/>
              <w:left w:w="100" w:type="dxa"/>
              <w:bottom w:w="100" w:type="dxa"/>
              <w:right w:w="100" w:type="dxa"/>
            </w:tcMar>
          </w:tcPr>
          <w:p w14:paraId="0F57BE38" w14:textId="77777777" w:rsidR="006B4EDB" w:rsidRPr="003C0776" w:rsidRDefault="006B4EDB" w:rsidP="006B4EDB">
            <w:pPr>
              <w:rPr>
                <w:sz w:val="22"/>
                <w:szCs w:val="22"/>
                <w:highlight w:val="yellow"/>
              </w:rPr>
            </w:pPr>
          </w:p>
        </w:tc>
        <w:tc>
          <w:tcPr>
            <w:tcW w:w="2970" w:type="dxa"/>
            <w:tcMar>
              <w:top w:w="100" w:type="dxa"/>
              <w:left w:w="100" w:type="dxa"/>
              <w:bottom w:w="100" w:type="dxa"/>
              <w:right w:w="100" w:type="dxa"/>
            </w:tcMar>
          </w:tcPr>
          <w:p w14:paraId="702FC334" w14:textId="77777777" w:rsidR="006B4EDB" w:rsidRPr="003C0776" w:rsidRDefault="006B4EDB" w:rsidP="006B4EDB">
            <w:pPr>
              <w:pStyle w:val="NormalWeb"/>
              <w:spacing w:before="240" w:after="240"/>
              <w:rPr>
                <w:rFonts w:ascii="Arial" w:hAnsi="Arial" w:cs="Arial"/>
                <w:sz w:val="22"/>
                <w:szCs w:val="22"/>
              </w:rPr>
            </w:pPr>
            <w:r w:rsidRPr="003C0776">
              <w:rPr>
                <w:rFonts w:ascii="Arial" w:hAnsi="Arial" w:cs="Arial"/>
                <w:b/>
                <w:bCs/>
                <w:color w:val="000000"/>
                <w:sz w:val="22"/>
                <w:szCs w:val="22"/>
              </w:rPr>
              <w:t>Artículo 12. Viabilidad Técnica de trámites.</w:t>
            </w:r>
          </w:p>
          <w:p w14:paraId="7360931B" w14:textId="77777777" w:rsidR="006B4EDB" w:rsidRPr="003C0776" w:rsidRDefault="006B4EDB" w:rsidP="006B4EDB">
            <w:pPr>
              <w:pStyle w:val="NormalWeb"/>
              <w:spacing w:before="240" w:after="240"/>
              <w:rPr>
                <w:rFonts w:ascii="Arial" w:hAnsi="Arial" w:cs="Arial"/>
                <w:sz w:val="22"/>
                <w:szCs w:val="22"/>
              </w:rPr>
            </w:pPr>
            <w:r w:rsidRPr="003C0776">
              <w:rPr>
                <w:rFonts w:ascii="Arial" w:hAnsi="Arial" w:cs="Arial"/>
                <w:color w:val="000000"/>
                <w:sz w:val="22"/>
                <w:szCs w:val="22"/>
              </w:rPr>
              <w:t>Con el fin de garantizar que las modificaciones, eliminación o creaciones de nuevos trámites cumplan con los principios de transparencia, integridad, eficiencia, eficacia, reserva legal, información y publicidad establecidos en la normativa vigente, y con el propósito de reducir y mitigar riesgos de corrupción, será obligatorio contar con un concepto de viabilidad técnica por parte de la Subsecretaría de Servicio a la Ciudadanía, de la Secretaría General de la Alcaldía Mayor de Bogotá, previo a la radicación del acto administrativo en la Secretaría Jurídica Distrital.</w:t>
            </w:r>
          </w:p>
          <w:p w14:paraId="3429326D" w14:textId="5AF85E54" w:rsidR="006B4EDB" w:rsidRPr="003C0776" w:rsidRDefault="006B4EDB" w:rsidP="006B4EDB">
            <w:pPr>
              <w:rPr>
                <w:strike/>
                <w:sz w:val="22"/>
                <w:szCs w:val="22"/>
              </w:rPr>
            </w:pPr>
            <w:r w:rsidRPr="003C0776">
              <w:rPr>
                <w:color w:val="000000"/>
                <w:sz w:val="22"/>
                <w:szCs w:val="22"/>
              </w:rPr>
              <w:t xml:space="preserve">La Secretaría Jurídica Distrital deberá garantizar el cumplimiento de esta disposición en el trámite de </w:t>
            </w:r>
            <w:r w:rsidRPr="003C0776">
              <w:rPr>
                <w:color w:val="000000"/>
                <w:sz w:val="22"/>
                <w:szCs w:val="22"/>
              </w:rPr>
              <w:lastRenderedPageBreak/>
              <w:t>expedición de los actos administrativos.</w:t>
            </w:r>
          </w:p>
        </w:tc>
        <w:tc>
          <w:tcPr>
            <w:tcW w:w="2800" w:type="dxa"/>
            <w:tcMar>
              <w:top w:w="100" w:type="dxa"/>
              <w:left w:w="100" w:type="dxa"/>
              <w:bottom w:w="100" w:type="dxa"/>
              <w:right w:w="100" w:type="dxa"/>
            </w:tcMar>
          </w:tcPr>
          <w:p w14:paraId="537EE0A4" w14:textId="77777777" w:rsidR="00706F59" w:rsidRPr="003C0776" w:rsidRDefault="00706F59" w:rsidP="006B4EDB">
            <w:pPr>
              <w:rPr>
                <w:color w:val="000000"/>
                <w:sz w:val="22"/>
                <w:szCs w:val="22"/>
              </w:rPr>
            </w:pPr>
          </w:p>
          <w:p w14:paraId="2B804F66" w14:textId="3BF57B10" w:rsidR="006B4EDB" w:rsidRPr="003C0776" w:rsidRDefault="006B4EDB" w:rsidP="006B4EDB">
            <w:pPr>
              <w:rPr>
                <w:sz w:val="22"/>
                <w:szCs w:val="22"/>
                <w:highlight w:val="yellow"/>
              </w:rPr>
            </w:pPr>
            <w:r w:rsidRPr="003C0776">
              <w:rPr>
                <w:color w:val="000000"/>
                <w:sz w:val="22"/>
                <w:szCs w:val="22"/>
              </w:rPr>
              <w:t>Se garantiza control técnico ex ante en la creación, modificación o eliminación de trámites, alineado con principios de legalidad, transparencia y eficacia.</w:t>
            </w:r>
          </w:p>
        </w:tc>
      </w:tr>
      <w:tr w:rsidR="00706F59" w:rsidRPr="003C0776" w14:paraId="27BF45FE" w14:textId="77777777" w:rsidTr="00706F59">
        <w:tc>
          <w:tcPr>
            <w:tcW w:w="3050" w:type="dxa"/>
            <w:tcMar>
              <w:top w:w="100" w:type="dxa"/>
              <w:left w:w="100" w:type="dxa"/>
              <w:bottom w:w="100" w:type="dxa"/>
              <w:right w:w="100" w:type="dxa"/>
            </w:tcMar>
          </w:tcPr>
          <w:p w14:paraId="71570876" w14:textId="77777777" w:rsidR="00706F59" w:rsidRPr="003C0776" w:rsidRDefault="00706F59" w:rsidP="00706F59">
            <w:pPr>
              <w:rPr>
                <w:sz w:val="22"/>
                <w:szCs w:val="22"/>
                <w:highlight w:val="yellow"/>
              </w:rPr>
            </w:pPr>
          </w:p>
        </w:tc>
        <w:tc>
          <w:tcPr>
            <w:tcW w:w="2970" w:type="dxa"/>
            <w:tcMar>
              <w:top w:w="100" w:type="dxa"/>
              <w:left w:w="100" w:type="dxa"/>
              <w:bottom w:w="100" w:type="dxa"/>
              <w:right w:w="100" w:type="dxa"/>
            </w:tcMar>
          </w:tcPr>
          <w:p w14:paraId="1C7C7CF5" w14:textId="77777777" w:rsidR="00706F59" w:rsidRPr="003C0776" w:rsidRDefault="00706F59" w:rsidP="00706F59">
            <w:pPr>
              <w:pStyle w:val="NormalWeb"/>
              <w:spacing w:before="240" w:after="240"/>
              <w:rPr>
                <w:rFonts w:ascii="Arial" w:hAnsi="Arial" w:cs="Arial"/>
                <w:sz w:val="22"/>
                <w:szCs w:val="22"/>
              </w:rPr>
            </w:pPr>
            <w:r w:rsidRPr="003C0776">
              <w:rPr>
                <w:rFonts w:ascii="Arial" w:hAnsi="Arial" w:cs="Arial"/>
                <w:b/>
                <w:bCs/>
                <w:color w:val="000000"/>
                <w:sz w:val="22"/>
                <w:szCs w:val="22"/>
              </w:rPr>
              <w:t>Artículo 13. Datos de operación de la oferta institucional. </w:t>
            </w:r>
          </w:p>
          <w:p w14:paraId="32EC7FB1" w14:textId="6ED285D6" w:rsidR="00706F59" w:rsidRPr="003C0776" w:rsidRDefault="00706F59" w:rsidP="00706F59">
            <w:pPr>
              <w:rPr>
                <w:strike/>
                <w:sz w:val="22"/>
                <w:szCs w:val="22"/>
              </w:rPr>
            </w:pPr>
            <w:r w:rsidRPr="003C0776">
              <w:rPr>
                <w:color w:val="000000"/>
                <w:sz w:val="22"/>
                <w:szCs w:val="22"/>
              </w:rPr>
              <w:t>Las entidades y organismos del Distrito deberán reportar los datos de operación de la oferta institucional. Este reporte deberá evidenciar su uso y las mejoras implementadas en el marco de la estrategia de racionalización, sirviendo como insumo para la priorización e identificación de nuevas estrategias de optimización.</w:t>
            </w:r>
          </w:p>
        </w:tc>
        <w:tc>
          <w:tcPr>
            <w:tcW w:w="2800" w:type="dxa"/>
            <w:tcMar>
              <w:top w:w="100" w:type="dxa"/>
              <w:left w:w="100" w:type="dxa"/>
              <w:bottom w:w="100" w:type="dxa"/>
              <w:right w:w="100" w:type="dxa"/>
            </w:tcMar>
          </w:tcPr>
          <w:p w14:paraId="492217BD" w14:textId="77777777" w:rsidR="00706F59" w:rsidRPr="003C0776" w:rsidRDefault="00706F59" w:rsidP="00706F59">
            <w:pPr>
              <w:rPr>
                <w:color w:val="000000"/>
                <w:sz w:val="22"/>
                <w:szCs w:val="22"/>
              </w:rPr>
            </w:pPr>
          </w:p>
          <w:p w14:paraId="35EB87A3" w14:textId="159325E9" w:rsidR="00706F59" w:rsidRPr="003C0776" w:rsidRDefault="00706F59" w:rsidP="00706F59">
            <w:pPr>
              <w:rPr>
                <w:sz w:val="22"/>
                <w:szCs w:val="22"/>
                <w:highlight w:val="yellow"/>
              </w:rPr>
            </w:pPr>
            <w:r w:rsidRPr="003C0776">
              <w:rPr>
                <w:color w:val="000000"/>
                <w:sz w:val="22"/>
                <w:szCs w:val="22"/>
              </w:rPr>
              <w:t>Se incorporan mecanismos de seguimiento basados en evidencia para identificar oportunidades de racionalización y mejora continua.</w:t>
            </w:r>
          </w:p>
        </w:tc>
      </w:tr>
      <w:tr w:rsidR="00706F59" w:rsidRPr="003C0776" w14:paraId="38B896CB" w14:textId="77777777" w:rsidTr="00706F59">
        <w:tc>
          <w:tcPr>
            <w:tcW w:w="3050" w:type="dxa"/>
            <w:tcMar>
              <w:top w:w="100" w:type="dxa"/>
              <w:left w:w="100" w:type="dxa"/>
              <w:bottom w:w="100" w:type="dxa"/>
              <w:right w:w="100" w:type="dxa"/>
            </w:tcMar>
          </w:tcPr>
          <w:p w14:paraId="5EA7446D" w14:textId="77777777" w:rsidR="00706F59" w:rsidRPr="003C0776" w:rsidRDefault="00706F59" w:rsidP="00706F59">
            <w:pPr>
              <w:rPr>
                <w:b/>
                <w:bCs/>
                <w:color w:val="000000"/>
                <w:sz w:val="22"/>
                <w:szCs w:val="22"/>
              </w:rPr>
            </w:pPr>
          </w:p>
          <w:p w14:paraId="77B0FF9F" w14:textId="3455E7B8" w:rsidR="00706F59" w:rsidRPr="003C0776" w:rsidRDefault="00706F59" w:rsidP="00706F59">
            <w:pPr>
              <w:rPr>
                <w:sz w:val="22"/>
                <w:szCs w:val="22"/>
                <w:highlight w:val="yellow"/>
              </w:rPr>
            </w:pPr>
            <w:r w:rsidRPr="003C0776">
              <w:rPr>
                <w:b/>
                <w:bCs/>
                <w:color w:val="000000"/>
                <w:sz w:val="22"/>
                <w:szCs w:val="22"/>
              </w:rPr>
              <w:t xml:space="preserve">Artículo 10. Vigencia. </w:t>
            </w:r>
            <w:r w:rsidRPr="003C0776">
              <w:rPr>
                <w:color w:val="000000"/>
                <w:sz w:val="22"/>
                <w:szCs w:val="22"/>
              </w:rPr>
              <w:t>El presente Acuerdo rige a partir de la fecha de su publicación y deroga todas las disposiciones que le sean contrarias. </w:t>
            </w:r>
          </w:p>
        </w:tc>
        <w:tc>
          <w:tcPr>
            <w:tcW w:w="2970" w:type="dxa"/>
            <w:tcMar>
              <w:top w:w="100" w:type="dxa"/>
              <w:left w:w="100" w:type="dxa"/>
              <w:bottom w:w="100" w:type="dxa"/>
              <w:right w:w="100" w:type="dxa"/>
            </w:tcMar>
          </w:tcPr>
          <w:p w14:paraId="5C4B764A" w14:textId="20145359" w:rsidR="00706F59" w:rsidRPr="003C0776" w:rsidRDefault="00706F59" w:rsidP="00706F59">
            <w:pPr>
              <w:pStyle w:val="NormalWeb"/>
              <w:spacing w:before="240" w:after="240"/>
              <w:rPr>
                <w:rFonts w:ascii="Arial" w:hAnsi="Arial" w:cs="Arial"/>
                <w:b/>
                <w:bCs/>
                <w:color w:val="000000"/>
                <w:sz w:val="22"/>
                <w:szCs w:val="22"/>
              </w:rPr>
            </w:pPr>
            <w:r w:rsidRPr="003C0776">
              <w:rPr>
                <w:rFonts w:ascii="Arial" w:hAnsi="Arial" w:cs="Arial"/>
                <w:b/>
                <w:bCs/>
                <w:color w:val="000000"/>
                <w:sz w:val="22"/>
                <w:szCs w:val="22"/>
              </w:rPr>
              <w:t xml:space="preserve">Artículo 14. Vigencia. </w:t>
            </w:r>
            <w:r w:rsidRPr="003C0776">
              <w:rPr>
                <w:rFonts w:ascii="Arial" w:hAnsi="Arial" w:cs="Arial"/>
                <w:color w:val="000000"/>
                <w:sz w:val="22"/>
                <w:szCs w:val="22"/>
              </w:rPr>
              <w:t>El presente Acuerdo rige a partir de la fecha de su publicación y deroga todas las disposiciones que le sean contrarias. </w:t>
            </w:r>
          </w:p>
        </w:tc>
        <w:tc>
          <w:tcPr>
            <w:tcW w:w="2800" w:type="dxa"/>
            <w:tcMar>
              <w:top w:w="100" w:type="dxa"/>
              <w:left w:w="100" w:type="dxa"/>
              <w:bottom w:w="100" w:type="dxa"/>
              <w:right w:w="100" w:type="dxa"/>
            </w:tcMar>
          </w:tcPr>
          <w:p w14:paraId="54D54A60" w14:textId="77777777" w:rsidR="00706F59" w:rsidRPr="003C0776" w:rsidRDefault="00706F59" w:rsidP="00706F59">
            <w:pPr>
              <w:rPr>
                <w:color w:val="000000"/>
                <w:sz w:val="22"/>
                <w:szCs w:val="22"/>
              </w:rPr>
            </w:pPr>
          </w:p>
          <w:p w14:paraId="5605D491" w14:textId="51F8E77B" w:rsidR="00706F59" w:rsidRPr="003C0776" w:rsidRDefault="00706F59" w:rsidP="00706F59">
            <w:pPr>
              <w:rPr>
                <w:color w:val="000000"/>
                <w:sz w:val="22"/>
                <w:szCs w:val="22"/>
              </w:rPr>
            </w:pPr>
            <w:r w:rsidRPr="003C0776">
              <w:rPr>
                <w:color w:val="000000"/>
                <w:sz w:val="22"/>
                <w:szCs w:val="22"/>
              </w:rPr>
              <w:t>Se mantiene el contenido y se renumera debido a la inclusión de nuevos artículos.</w:t>
            </w:r>
          </w:p>
        </w:tc>
      </w:tr>
    </w:tbl>
    <w:p w14:paraId="4AFF3CEE" w14:textId="77777777" w:rsidR="00877C0C" w:rsidRPr="003C0776" w:rsidRDefault="00877C0C">
      <w:pPr>
        <w:rPr>
          <w:sz w:val="22"/>
          <w:szCs w:val="22"/>
        </w:rPr>
      </w:pPr>
    </w:p>
    <w:p w14:paraId="3CD15326" w14:textId="77777777" w:rsidR="00877C0C" w:rsidRPr="003C0776" w:rsidRDefault="003C0776">
      <w:pPr>
        <w:pStyle w:val="Ttulo1"/>
        <w:numPr>
          <w:ilvl w:val="0"/>
          <w:numId w:val="1"/>
        </w:numPr>
        <w:rPr>
          <w:szCs w:val="22"/>
        </w:rPr>
      </w:pPr>
      <w:bookmarkStart w:id="12" w:name="_Toc206583693"/>
      <w:r w:rsidRPr="003C0776">
        <w:rPr>
          <w:szCs w:val="22"/>
        </w:rPr>
        <w:t>C</w:t>
      </w:r>
      <w:r w:rsidRPr="003C0776">
        <w:rPr>
          <w:szCs w:val="22"/>
        </w:rPr>
        <w:t>ONCLUSIÓN DE LA PONENCIA</w:t>
      </w:r>
      <w:bookmarkEnd w:id="12"/>
    </w:p>
    <w:p w14:paraId="456FA6BB" w14:textId="77777777" w:rsidR="00877C0C" w:rsidRPr="003C0776" w:rsidRDefault="00877C0C">
      <w:pPr>
        <w:rPr>
          <w:sz w:val="22"/>
          <w:szCs w:val="22"/>
        </w:rPr>
      </w:pPr>
    </w:p>
    <w:p w14:paraId="12C3E536" w14:textId="77777777" w:rsidR="00706F59" w:rsidRPr="00706F59" w:rsidRDefault="00706F59" w:rsidP="00706F59">
      <w:pPr>
        <w:rPr>
          <w:sz w:val="22"/>
          <w:szCs w:val="22"/>
          <w:lang w:val="es-US"/>
        </w:rPr>
      </w:pPr>
      <w:r w:rsidRPr="00706F59">
        <w:rPr>
          <w:sz w:val="22"/>
          <w:szCs w:val="22"/>
          <w:lang w:val="es-US"/>
        </w:rPr>
        <w:t xml:space="preserve">Considerando los argumentos expuestos, teniendo en cuenta el análisis jurídico, la pertinencia técnica y la competencia normativa del Concejo de Bogotá y en cumplimiento de los requisitos establecidos en el artículo 71 del Acuerdo 741 de 2019, nos permitimos presentar </w:t>
      </w:r>
      <w:r w:rsidRPr="00706F59">
        <w:rPr>
          <w:b/>
          <w:bCs/>
          <w:sz w:val="22"/>
          <w:szCs w:val="22"/>
          <w:lang w:val="es-US"/>
        </w:rPr>
        <w:t xml:space="preserve">PONENCIA POSITIVA CONJUNTA CON MODIFICACIONES </w:t>
      </w:r>
      <w:r w:rsidRPr="00706F59">
        <w:rPr>
          <w:sz w:val="22"/>
          <w:szCs w:val="22"/>
          <w:lang w:val="es-US"/>
        </w:rPr>
        <w:t> al Proyecto de Acuerdo No. 711 de 2025 “</w:t>
      </w:r>
      <w:r w:rsidRPr="00706F59">
        <w:rPr>
          <w:i/>
          <w:iCs/>
          <w:sz w:val="22"/>
          <w:szCs w:val="22"/>
          <w:lang w:val="es-US"/>
        </w:rPr>
        <w:t xml:space="preserve">Por El Cual Se Establecen Disposiciones Para La </w:t>
      </w:r>
      <w:r w:rsidRPr="00706F59">
        <w:rPr>
          <w:i/>
          <w:iCs/>
          <w:sz w:val="22"/>
          <w:szCs w:val="22"/>
          <w:lang w:val="es-US"/>
        </w:rPr>
        <w:lastRenderedPageBreak/>
        <w:t>Implementación Y Fortalecimiento De La Estrategia De Racionamiento De Trámites En El Distrito Capital Y Se Dictan Otras Disposiciones”</w:t>
      </w:r>
      <w:r w:rsidRPr="00706F59">
        <w:rPr>
          <w:sz w:val="22"/>
          <w:szCs w:val="22"/>
          <w:lang w:val="es-US"/>
        </w:rPr>
        <w:t>.</w:t>
      </w:r>
    </w:p>
    <w:p w14:paraId="003CFC66" w14:textId="77777777" w:rsidR="00706F59" w:rsidRPr="00706F59" w:rsidRDefault="00706F59" w:rsidP="00706F59">
      <w:pPr>
        <w:rPr>
          <w:sz w:val="22"/>
          <w:szCs w:val="22"/>
          <w:lang w:val="es-US"/>
        </w:rPr>
      </w:pPr>
    </w:p>
    <w:p w14:paraId="55CADCCF" w14:textId="77777777" w:rsidR="00877C0C" w:rsidRPr="003C0776" w:rsidRDefault="00877C0C">
      <w:pPr>
        <w:rPr>
          <w:sz w:val="22"/>
          <w:szCs w:val="22"/>
        </w:rPr>
      </w:pPr>
    </w:p>
    <w:p w14:paraId="6285D095" w14:textId="7316D469" w:rsidR="00877C0C" w:rsidRPr="003C0776" w:rsidRDefault="00706F59">
      <w:pPr>
        <w:rPr>
          <w:sz w:val="22"/>
          <w:szCs w:val="22"/>
        </w:rPr>
      </w:pPr>
      <w:r w:rsidRPr="003C0776">
        <w:rPr>
          <w:sz w:val="22"/>
          <w:szCs w:val="22"/>
        </w:rPr>
        <w:t>Cordial</w:t>
      </w:r>
      <w:r w:rsidR="003C0776" w:rsidRPr="003C0776">
        <w:rPr>
          <w:sz w:val="22"/>
          <w:szCs w:val="22"/>
        </w:rPr>
        <w:t>mente,</w:t>
      </w:r>
    </w:p>
    <w:p w14:paraId="429FC6BC" w14:textId="77777777" w:rsidR="00877C0C" w:rsidRPr="003C0776" w:rsidRDefault="00877C0C">
      <w:pPr>
        <w:rPr>
          <w:sz w:val="22"/>
          <w:szCs w:val="22"/>
        </w:rPr>
      </w:pPr>
    </w:p>
    <w:p w14:paraId="0697F5A3" w14:textId="77777777" w:rsidR="00877C0C" w:rsidRPr="003C0776" w:rsidRDefault="00877C0C">
      <w:pPr>
        <w:rPr>
          <w:sz w:val="22"/>
          <w:szCs w:val="22"/>
        </w:rPr>
      </w:pPr>
    </w:p>
    <w:p w14:paraId="0EB731CE" w14:textId="77777777" w:rsidR="00877C0C" w:rsidRPr="003C0776" w:rsidRDefault="00877C0C">
      <w:pPr>
        <w:rPr>
          <w:sz w:val="22"/>
          <w:szCs w:val="22"/>
        </w:rPr>
      </w:pPr>
    </w:p>
    <w:p w14:paraId="5DD27D6A" w14:textId="77777777" w:rsidR="00706F59" w:rsidRPr="003C0776" w:rsidRDefault="00706F59">
      <w:pPr>
        <w:rPr>
          <w:sz w:val="22"/>
          <w:szCs w:val="22"/>
        </w:rPr>
      </w:pPr>
    </w:p>
    <w:p w14:paraId="24FE592B" w14:textId="77777777" w:rsidR="00877C0C" w:rsidRPr="003C0776" w:rsidRDefault="00877C0C">
      <w:pPr>
        <w:rPr>
          <w:sz w:val="22"/>
          <w:szCs w:val="22"/>
        </w:rPr>
      </w:pPr>
    </w:p>
    <w:p w14:paraId="5EE12284" w14:textId="77777777" w:rsidR="00706F59" w:rsidRPr="003C0776" w:rsidRDefault="00706F59" w:rsidP="00706F59">
      <w:pPr>
        <w:pBdr>
          <w:top w:val="nil"/>
          <w:left w:val="nil"/>
          <w:bottom w:val="nil"/>
          <w:right w:val="nil"/>
          <w:between w:val="nil"/>
        </w:pBdr>
        <w:tabs>
          <w:tab w:val="left" w:pos="1418"/>
        </w:tabs>
        <w:rPr>
          <w:sz w:val="22"/>
          <w:szCs w:val="22"/>
        </w:rPr>
      </w:pPr>
      <w:r w:rsidRPr="003C0776">
        <w:rPr>
          <w:b/>
          <w:sz w:val="22"/>
          <w:szCs w:val="22"/>
        </w:rPr>
        <w:t>JESÚS DAVID ARAQUE MEJÍA</w:t>
      </w:r>
      <w:r w:rsidRPr="003C0776">
        <w:rPr>
          <w:b/>
          <w:sz w:val="22"/>
          <w:szCs w:val="22"/>
        </w:rPr>
        <w:tab/>
      </w:r>
      <w:r w:rsidRPr="003C0776">
        <w:rPr>
          <w:b/>
          <w:sz w:val="22"/>
          <w:szCs w:val="22"/>
        </w:rPr>
        <w:tab/>
      </w:r>
      <w:r w:rsidRPr="003C0776">
        <w:rPr>
          <w:b/>
          <w:sz w:val="22"/>
          <w:szCs w:val="22"/>
        </w:rPr>
        <w:tab/>
        <w:t>JULIÁN USCATEGUI PASTRANA</w:t>
      </w:r>
    </w:p>
    <w:p w14:paraId="7DF60EE5" w14:textId="77777777" w:rsidR="00706F59" w:rsidRPr="003C0776" w:rsidRDefault="00706F59" w:rsidP="00706F59">
      <w:pPr>
        <w:pBdr>
          <w:top w:val="nil"/>
          <w:left w:val="nil"/>
          <w:bottom w:val="nil"/>
          <w:right w:val="nil"/>
          <w:between w:val="nil"/>
        </w:pBdr>
        <w:tabs>
          <w:tab w:val="left" w:pos="1418"/>
        </w:tabs>
        <w:rPr>
          <w:sz w:val="22"/>
          <w:szCs w:val="22"/>
        </w:rPr>
      </w:pPr>
      <w:r w:rsidRPr="003C0776">
        <w:rPr>
          <w:sz w:val="22"/>
          <w:szCs w:val="22"/>
        </w:rPr>
        <w:t xml:space="preserve">Concejal de Bogotá </w:t>
      </w:r>
      <w:r w:rsidRPr="003C0776">
        <w:rPr>
          <w:sz w:val="22"/>
          <w:szCs w:val="22"/>
        </w:rPr>
        <w:tab/>
      </w:r>
      <w:r w:rsidRPr="003C0776">
        <w:rPr>
          <w:sz w:val="22"/>
          <w:szCs w:val="22"/>
        </w:rPr>
        <w:tab/>
      </w:r>
      <w:r w:rsidRPr="003C0776">
        <w:rPr>
          <w:sz w:val="22"/>
          <w:szCs w:val="22"/>
        </w:rPr>
        <w:tab/>
      </w:r>
      <w:r w:rsidRPr="003C0776">
        <w:rPr>
          <w:sz w:val="22"/>
          <w:szCs w:val="22"/>
        </w:rPr>
        <w:tab/>
      </w:r>
      <w:r w:rsidRPr="003C0776">
        <w:rPr>
          <w:sz w:val="22"/>
          <w:szCs w:val="22"/>
        </w:rPr>
        <w:tab/>
      </w:r>
      <w:proofErr w:type="gramStart"/>
      <w:r w:rsidRPr="003C0776">
        <w:rPr>
          <w:sz w:val="22"/>
          <w:szCs w:val="22"/>
        </w:rPr>
        <w:t>Concejal</w:t>
      </w:r>
      <w:proofErr w:type="gramEnd"/>
      <w:r w:rsidRPr="003C0776">
        <w:rPr>
          <w:sz w:val="22"/>
          <w:szCs w:val="22"/>
        </w:rPr>
        <w:t xml:space="preserve"> de Bogotá</w:t>
      </w:r>
    </w:p>
    <w:p w14:paraId="4CAF9C57" w14:textId="63A66B70" w:rsidR="00877C0C" w:rsidRPr="003C0776" w:rsidRDefault="00706F59" w:rsidP="00706F59">
      <w:pPr>
        <w:rPr>
          <w:sz w:val="22"/>
          <w:szCs w:val="22"/>
        </w:rPr>
      </w:pPr>
      <w:r w:rsidRPr="003C0776">
        <w:rPr>
          <w:sz w:val="22"/>
          <w:szCs w:val="22"/>
        </w:rPr>
        <w:t xml:space="preserve">Partido Nuevo Liberalismo </w:t>
      </w:r>
      <w:r w:rsidRPr="003C0776">
        <w:rPr>
          <w:sz w:val="22"/>
          <w:szCs w:val="22"/>
        </w:rPr>
        <w:tab/>
      </w:r>
      <w:r w:rsidRPr="003C0776">
        <w:rPr>
          <w:sz w:val="22"/>
          <w:szCs w:val="22"/>
        </w:rPr>
        <w:tab/>
      </w:r>
      <w:r w:rsidRPr="003C0776">
        <w:rPr>
          <w:sz w:val="22"/>
          <w:szCs w:val="22"/>
        </w:rPr>
        <w:tab/>
      </w:r>
      <w:r w:rsidRPr="003C0776">
        <w:rPr>
          <w:sz w:val="22"/>
          <w:szCs w:val="22"/>
        </w:rPr>
        <w:tab/>
        <w:t xml:space="preserve">Partido Centro Democrático    </w:t>
      </w:r>
    </w:p>
    <w:p w14:paraId="238570F7" w14:textId="77777777" w:rsidR="00706F59" w:rsidRPr="003C0776" w:rsidRDefault="00706F59">
      <w:pPr>
        <w:rPr>
          <w:sz w:val="22"/>
          <w:szCs w:val="22"/>
        </w:rPr>
      </w:pPr>
    </w:p>
    <w:p w14:paraId="5957F929" w14:textId="77777777" w:rsidR="00706F59" w:rsidRPr="003C0776" w:rsidRDefault="00706F59">
      <w:pPr>
        <w:rPr>
          <w:sz w:val="22"/>
          <w:szCs w:val="22"/>
        </w:rPr>
      </w:pPr>
    </w:p>
    <w:p w14:paraId="23967A5E" w14:textId="77777777" w:rsidR="00706F59" w:rsidRPr="003C0776" w:rsidRDefault="00706F59">
      <w:pPr>
        <w:rPr>
          <w:sz w:val="22"/>
          <w:szCs w:val="22"/>
        </w:rPr>
      </w:pPr>
    </w:p>
    <w:p w14:paraId="1ED452C1" w14:textId="02749875" w:rsidR="00877C0C" w:rsidRPr="003C0776" w:rsidRDefault="003C0776">
      <w:pPr>
        <w:rPr>
          <w:sz w:val="22"/>
          <w:szCs w:val="22"/>
        </w:rPr>
      </w:pPr>
      <w:r w:rsidRPr="003C0776">
        <w:rPr>
          <w:sz w:val="22"/>
          <w:szCs w:val="22"/>
        </w:rPr>
        <w:br w:type="page"/>
      </w:r>
    </w:p>
    <w:p w14:paraId="527783BD" w14:textId="77777777" w:rsidR="00877C0C" w:rsidRPr="003C0776" w:rsidRDefault="003C0776">
      <w:pPr>
        <w:pStyle w:val="Ttulo1"/>
        <w:rPr>
          <w:szCs w:val="22"/>
        </w:rPr>
      </w:pPr>
      <w:bookmarkStart w:id="13" w:name="_Toc206583694"/>
      <w:r w:rsidRPr="003C0776">
        <w:rPr>
          <w:szCs w:val="22"/>
        </w:rPr>
        <w:lastRenderedPageBreak/>
        <w:t>ARTICULADO</w:t>
      </w:r>
      <w:bookmarkEnd w:id="13"/>
    </w:p>
    <w:p w14:paraId="577E9A50" w14:textId="5BB09969" w:rsidR="00877C0C" w:rsidRPr="003C0776" w:rsidRDefault="003C0776">
      <w:pPr>
        <w:rPr>
          <w:sz w:val="22"/>
          <w:szCs w:val="22"/>
          <w:highlight w:val="yellow"/>
        </w:rPr>
      </w:pPr>
      <w:r w:rsidRPr="003C0776">
        <w:rPr>
          <w:sz w:val="22"/>
          <w:szCs w:val="22"/>
          <w:highlight w:val="yellow"/>
        </w:rPr>
        <w:t xml:space="preserve"> </w:t>
      </w:r>
    </w:p>
    <w:p w14:paraId="7A150072" w14:textId="7D69B779" w:rsidR="00706F59" w:rsidRPr="003C0776" w:rsidRDefault="003C0776" w:rsidP="00706F59">
      <w:pPr>
        <w:jc w:val="center"/>
        <w:rPr>
          <w:b/>
          <w:sz w:val="22"/>
          <w:szCs w:val="22"/>
        </w:rPr>
      </w:pPr>
      <w:r w:rsidRPr="003C0776">
        <w:rPr>
          <w:b/>
          <w:sz w:val="22"/>
          <w:szCs w:val="22"/>
        </w:rPr>
        <w:t xml:space="preserve">PROYECTO DE ACUERDO </w:t>
      </w:r>
      <w:r w:rsidR="00706F59" w:rsidRPr="003C0776">
        <w:rPr>
          <w:b/>
          <w:sz w:val="22"/>
          <w:szCs w:val="22"/>
        </w:rPr>
        <w:t>711</w:t>
      </w:r>
      <w:r w:rsidRPr="003C0776">
        <w:rPr>
          <w:b/>
          <w:sz w:val="22"/>
          <w:szCs w:val="22"/>
        </w:rPr>
        <w:t xml:space="preserve"> DE 2025</w:t>
      </w:r>
    </w:p>
    <w:p w14:paraId="3C606867" w14:textId="32138BAD" w:rsidR="00706F59" w:rsidRPr="003C0776" w:rsidRDefault="003C0776" w:rsidP="003C0776">
      <w:pPr>
        <w:spacing w:before="240"/>
        <w:jc w:val="center"/>
        <w:rPr>
          <w:rFonts w:eastAsia="Times New Roman"/>
          <w:sz w:val="22"/>
          <w:szCs w:val="22"/>
          <w:lang w:val="es-US"/>
        </w:rPr>
      </w:pPr>
      <w:r w:rsidRPr="003C0776">
        <w:rPr>
          <w:rFonts w:eastAsia="Times New Roman"/>
          <w:i/>
          <w:iCs/>
          <w:color w:val="000000"/>
          <w:sz w:val="22"/>
          <w:szCs w:val="22"/>
          <w:lang w:val="es-US"/>
        </w:rPr>
        <w:br/>
      </w:r>
      <w:r w:rsidR="00706F59" w:rsidRPr="00706F59">
        <w:rPr>
          <w:rFonts w:eastAsia="Times New Roman"/>
          <w:i/>
          <w:iCs/>
          <w:color w:val="000000"/>
          <w:sz w:val="22"/>
          <w:szCs w:val="22"/>
          <w:lang w:val="es-US"/>
        </w:rPr>
        <w:t>“POR EL CUAL SE ESTABLECEN DISPOSICIONES PARA LA IMPLEMENTACIÓN Y FORTALECIMIENTO DE LA ESTRATEGIA DE RACIONAMIENTO DE TRÁMITES EN EL DISTRITO CAPITAL Y SE DICTAN OTRAS DISPOSICIONES”</w:t>
      </w:r>
      <w:r w:rsidRPr="003C0776">
        <w:rPr>
          <w:rFonts w:eastAsia="Times New Roman"/>
          <w:sz w:val="22"/>
          <w:szCs w:val="22"/>
          <w:lang w:val="es-US"/>
        </w:rPr>
        <w:br/>
      </w:r>
    </w:p>
    <w:p w14:paraId="1073F539" w14:textId="20FA461C" w:rsidR="00706F59" w:rsidRPr="00706F59" w:rsidRDefault="00706F59" w:rsidP="00706F59">
      <w:pPr>
        <w:spacing w:before="240" w:after="240"/>
        <w:jc w:val="center"/>
        <w:rPr>
          <w:rFonts w:eastAsia="Times New Roman"/>
          <w:sz w:val="22"/>
          <w:szCs w:val="22"/>
          <w:lang w:val="es-US"/>
        </w:rPr>
      </w:pPr>
      <w:r w:rsidRPr="00706F59">
        <w:rPr>
          <w:rFonts w:eastAsia="Times New Roman"/>
          <w:b/>
          <w:bCs/>
          <w:color w:val="000000"/>
          <w:sz w:val="22"/>
          <w:szCs w:val="22"/>
          <w:lang w:val="es-US"/>
        </w:rPr>
        <w:t>EL CONCEJO DE BOGOTÁ D.C.,</w:t>
      </w:r>
    </w:p>
    <w:p w14:paraId="54425BEC" w14:textId="1626173A" w:rsidR="00706F59" w:rsidRPr="003C0776" w:rsidRDefault="00706F59" w:rsidP="003C0776">
      <w:pPr>
        <w:spacing w:before="240" w:after="240"/>
        <w:jc w:val="center"/>
        <w:rPr>
          <w:rFonts w:eastAsia="Times New Roman"/>
          <w:sz w:val="22"/>
          <w:szCs w:val="22"/>
          <w:lang w:val="es-US"/>
        </w:rPr>
      </w:pPr>
      <w:r w:rsidRPr="00706F59">
        <w:rPr>
          <w:rFonts w:eastAsia="Times New Roman"/>
          <w:color w:val="000000"/>
          <w:sz w:val="22"/>
          <w:szCs w:val="22"/>
          <w:lang w:val="es-US"/>
        </w:rPr>
        <w:t>En ejercicio de sus atribuciones constitucionales y legales, en especial las que le confieren el artículo 12 de la Ley 1801 de 2016, y los numerales 1°, 8° y 18° del artículo 12 del Decreto Ley 1421 de 1993 </w:t>
      </w:r>
      <w:r w:rsidR="003C0776" w:rsidRPr="003C0776">
        <w:rPr>
          <w:rFonts w:eastAsia="Times New Roman"/>
          <w:sz w:val="22"/>
          <w:szCs w:val="22"/>
          <w:lang w:val="es-US"/>
        </w:rPr>
        <w:br/>
      </w:r>
    </w:p>
    <w:p w14:paraId="6B8418E4" w14:textId="59921527" w:rsidR="00706F59" w:rsidRPr="00706F59" w:rsidRDefault="00706F59" w:rsidP="00706F59">
      <w:pPr>
        <w:spacing w:before="240"/>
        <w:jc w:val="center"/>
        <w:rPr>
          <w:rFonts w:eastAsia="Times New Roman"/>
          <w:sz w:val="22"/>
          <w:szCs w:val="22"/>
          <w:lang w:val="es-US"/>
        </w:rPr>
      </w:pPr>
      <w:r w:rsidRPr="00706F59">
        <w:rPr>
          <w:rFonts w:eastAsia="Times New Roman"/>
          <w:b/>
          <w:bCs/>
          <w:color w:val="000000"/>
          <w:sz w:val="22"/>
          <w:szCs w:val="22"/>
          <w:lang w:val="es-US"/>
        </w:rPr>
        <w:t>ACUERDA</w:t>
      </w:r>
    </w:p>
    <w:p w14:paraId="45BBC7FB" w14:textId="77777777" w:rsidR="00706F59" w:rsidRPr="00706F59" w:rsidRDefault="00706F59" w:rsidP="00706F59">
      <w:pPr>
        <w:spacing w:before="240" w:after="240"/>
        <w:rPr>
          <w:rFonts w:eastAsia="Times New Roman"/>
          <w:sz w:val="22"/>
          <w:szCs w:val="22"/>
          <w:lang w:val="es-US"/>
        </w:rPr>
      </w:pPr>
      <w:r w:rsidRPr="00706F59">
        <w:rPr>
          <w:rFonts w:eastAsia="Times New Roman"/>
          <w:b/>
          <w:bCs/>
          <w:color w:val="000000"/>
          <w:sz w:val="22"/>
          <w:szCs w:val="22"/>
          <w:lang w:val="es-US"/>
        </w:rPr>
        <w:t xml:space="preserve">Artículo 1. Objeto. </w:t>
      </w:r>
      <w:r w:rsidRPr="00706F59">
        <w:rPr>
          <w:rFonts w:eastAsia="Times New Roman"/>
          <w:color w:val="000000"/>
          <w:sz w:val="22"/>
          <w:szCs w:val="22"/>
          <w:lang w:val="es-US"/>
        </w:rPr>
        <w:t xml:space="preserve">El presente Acuerdo tiene por objeto establecer medidas, responsabilidades y lineamientos adicionales para la implementación, seguimiento y evaluación de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del Distrito Capital, como una medida integral orientada a simplificar, optimizar y modernizar los trámites y procedimientos administrativos, mejorar la experiencia ciudadana</w:t>
      </w:r>
      <w:r w:rsidRPr="00706F59">
        <w:rPr>
          <w:rFonts w:eastAsia="Times New Roman"/>
          <w:b/>
          <w:bCs/>
          <w:color w:val="000000"/>
          <w:sz w:val="22"/>
          <w:szCs w:val="22"/>
          <w:lang w:val="es-US"/>
        </w:rPr>
        <w:t xml:space="preserve"> </w:t>
      </w:r>
      <w:r w:rsidRPr="00706F59">
        <w:rPr>
          <w:rFonts w:eastAsia="Times New Roman"/>
          <w:color w:val="000000"/>
          <w:sz w:val="22"/>
          <w:szCs w:val="22"/>
          <w:lang w:val="es-US"/>
        </w:rPr>
        <w:t xml:space="preserve">y fortalecer la eficiencia institucional, en virtud de la Política Distrital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w:t>
      </w:r>
    </w:p>
    <w:p w14:paraId="4FF3CA44" w14:textId="77777777" w:rsidR="00706F59" w:rsidRPr="00706F59" w:rsidRDefault="00706F59" w:rsidP="00706F59">
      <w:pPr>
        <w:spacing w:before="240" w:after="240"/>
        <w:rPr>
          <w:rFonts w:eastAsia="Times New Roman"/>
          <w:sz w:val="22"/>
          <w:szCs w:val="22"/>
          <w:lang w:val="es-US"/>
        </w:rPr>
      </w:pPr>
      <w:r w:rsidRPr="00706F59">
        <w:rPr>
          <w:rFonts w:eastAsia="Times New Roman"/>
          <w:b/>
          <w:bCs/>
          <w:color w:val="000000"/>
          <w:sz w:val="22"/>
          <w:szCs w:val="22"/>
          <w:lang w:val="es-US"/>
        </w:rPr>
        <w:t>Artículo 2. Finalidad.</w:t>
      </w:r>
      <w:r w:rsidRPr="00706F59">
        <w:rPr>
          <w:rFonts w:eastAsia="Times New Roman"/>
          <w:color w:val="000000"/>
          <w:sz w:val="22"/>
          <w:szCs w:val="22"/>
          <w:lang w:val="es-US"/>
        </w:rPr>
        <w:t xml:space="preserv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busca eliminar barreras innecesarias en la relación entre la ciudadanía y el Estado, facilitando el acceso a los derechos, el cumplimiento de deberes, el ejercicio de actividades económicas, y promoviendo una gestión pública centrada en el servicio, la agilidad, la innovación y la transparencia.</w:t>
      </w:r>
    </w:p>
    <w:p w14:paraId="56A363A0" w14:textId="77777777" w:rsidR="00706F59" w:rsidRPr="00706F59" w:rsidRDefault="00706F59" w:rsidP="00706F59">
      <w:pPr>
        <w:spacing w:before="240" w:after="240"/>
        <w:rPr>
          <w:rFonts w:eastAsia="Times New Roman"/>
          <w:sz w:val="22"/>
          <w:szCs w:val="22"/>
          <w:lang w:val="es-US"/>
        </w:rPr>
      </w:pPr>
      <w:r w:rsidRPr="00706F59">
        <w:rPr>
          <w:rFonts w:eastAsia="Times New Roman"/>
          <w:b/>
          <w:bCs/>
          <w:color w:val="000000"/>
          <w:sz w:val="22"/>
          <w:szCs w:val="22"/>
          <w:lang w:val="es-US"/>
        </w:rPr>
        <w:t>Artículo 3. Alcance.</w:t>
      </w:r>
      <w:r w:rsidRPr="00706F59">
        <w:rPr>
          <w:rFonts w:eastAsia="Times New Roman"/>
          <w:color w:val="000000"/>
          <w:sz w:val="22"/>
          <w:szCs w:val="22"/>
          <w:lang w:val="es-US"/>
        </w:rPr>
        <w:t xml:space="preserve"> Las disposiciones del presente Acuerdo aplican a todas las entidades y organismos de la Administración Distrital central y descentralizada que gestionen trámites, otros procedimientos administrativos u obligaciones de información a la ciudadanía, incluidas aquellas registradas en el Sistema Único de Información de Trámites – SUIT – administrado por el Departamento Administrativo de la Función Pública.</w:t>
      </w:r>
    </w:p>
    <w:p w14:paraId="5531D18F" w14:textId="77777777" w:rsidR="00706F59" w:rsidRPr="00706F59" w:rsidRDefault="00706F59" w:rsidP="00706F59">
      <w:pPr>
        <w:spacing w:before="240" w:after="240"/>
        <w:rPr>
          <w:rFonts w:eastAsia="Times New Roman"/>
          <w:sz w:val="22"/>
          <w:szCs w:val="22"/>
          <w:lang w:val="es-US"/>
        </w:rPr>
      </w:pPr>
      <w:r w:rsidRPr="00706F59">
        <w:rPr>
          <w:rFonts w:eastAsia="Times New Roman"/>
          <w:b/>
          <w:bCs/>
          <w:color w:val="000000"/>
          <w:sz w:val="22"/>
          <w:szCs w:val="22"/>
          <w:lang w:val="es-US"/>
        </w:rPr>
        <w:t>Artículo 4.</w:t>
      </w:r>
      <w:r w:rsidRPr="00706F59">
        <w:rPr>
          <w:rFonts w:eastAsia="Times New Roman"/>
          <w:color w:val="000000"/>
          <w:sz w:val="22"/>
          <w:szCs w:val="22"/>
          <w:lang w:val="es-US"/>
        </w:rPr>
        <w:t xml:space="preserve"> Lineamientos de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del Distrito Capital deberá estructurarse con base en una serie de elementos mínimos que aseguren su carácter integral, progresivo y sostenible. Estos elementos permiten identificar, rediseñar </w:t>
      </w:r>
      <w:r w:rsidRPr="00706F59">
        <w:rPr>
          <w:rFonts w:eastAsia="Times New Roman"/>
          <w:color w:val="000000"/>
          <w:sz w:val="22"/>
          <w:szCs w:val="22"/>
          <w:lang w:val="es-US"/>
        </w:rPr>
        <w:lastRenderedPageBreak/>
        <w:t>y mejorar los procesos que afectan la experiencia de la ciudadanía y la eficiencia institucional. Son los siguientes:</w:t>
      </w:r>
    </w:p>
    <w:p w14:paraId="73412C05"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b/>
          <w:bCs/>
          <w:color w:val="000000"/>
          <w:sz w:val="22"/>
          <w:szCs w:val="22"/>
          <w:lang w:val="es-US"/>
        </w:rPr>
        <w:t>a) Simplificación administrativa.</w:t>
      </w:r>
    </w:p>
    <w:p w14:paraId="2642AA30"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color w:val="000000"/>
          <w:sz w:val="22"/>
          <w:szCs w:val="22"/>
          <w:lang w:val="es-US"/>
        </w:rPr>
        <w:t>Consiste en la identificación y eliminación de requisitos, documentos, certificaciones o pasos innecesarios en los trámites y procedimientos administrativos, reduciendo la carga burocrática que recae sobre las personas naturales o jurídicas. Esta simplificación deberá basarse en principios de necesidad, legalidad, eficiencia y enfoque ciudadano.</w:t>
      </w:r>
    </w:p>
    <w:p w14:paraId="6687BC57"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b/>
          <w:bCs/>
          <w:color w:val="000000"/>
          <w:sz w:val="22"/>
          <w:szCs w:val="22"/>
          <w:lang w:val="es-US"/>
        </w:rPr>
        <w:t>b) Estandarización de trámites y procesos.</w:t>
      </w:r>
    </w:p>
    <w:p w14:paraId="00514BB2"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color w:val="000000"/>
          <w:sz w:val="22"/>
          <w:szCs w:val="22"/>
          <w:lang w:val="es-US"/>
        </w:rPr>
        <w:t>Se promoverá la creación de modelos homogéneos de trámites similares entre distintas entidades, unificando requisitos, formatos, tiempos de respuesta y canales de atención. La estandarización facilitará el acceso a los servicios públicos, reducirá la discrecionalidad administrativa y generará mayor seguridad jurídica.</w:t>
      </w:r>
    </w:p>
    <w:p w14:paraId="49D1A954"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b/>
          <w:bCs/>
          <w:color w:val="000000"/>
          <w:sz w:val="22"/>
          <w:szCs w:val="22"/>
          <w:lang w:val="es-US"/>
        </w:rPr>
        <w:t>c) Eliminación de trámites obsoletos o redundantes.</w:t>
      </w:r>
    </w:p>
    <w:p w14:paraId="0B59E82B"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color w:val="000000"/>
          <w:sz w:val="22"/>
          <w:szCs w:val="22"/>
          <w:lang w:val="es-US"/>
        </w:rPr>
        <w:t>La Estrategia deberá identificar y suprimir trámites o procedimientos que no tengan fundamento legal, hayan perdido vigencia, generen duplicidad funcional o puedan ser resueltos por medios alternativos. Esta acción contribuirá a depurar el inventario de trámites del Distrito y mejorar su pertinencia.</w:t>
      </w:r>
    </w:p>
    <w:p w14:paraId="132C63A9"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b/>
          <w:bCs/>
          <w:color w:val="000000"/>
          <w:sz w:val="22"/>
          <w:szCs w:val="22"/>
          <w:lang w:val="es-US"/>
        </w:rPr>
        <w:t>d) Optimización institucional.</w:t>
      </w:r>
    </w:p>
    <w:p w14:paraId="28F7FA0D"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color w:val="000000"/>
          <w:sz w:val="22"/>
          <w:szCs w:val="22"/>
          <w:lang w:val="es-US"/>
        </w:rPr>
        <w:t>Implica el rediseño de procesos internos, la mejora de flujos de trabajo y la articulación entre dependencias para lograr una atención más rápida, oportuna y efectiva. Las entidades deberán priorizar la eliminación de cuellos de botella, mejorar los canales de atención y aplicar herramientas de gestión de calidad.</w:t>
      </w:r>
    </w:p>
    <w:p w14:paraId="4C408C47"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b/>
          <w:bCs/>
          <w:color w:val="000000"/>
          <w:sz w:val="22"/>
          <w:szCs w:val="22"/>
          <w:lang w:val="es-US"/>
        </w:rPr>
        <w:t>e) Automatización y digitalización.</w:t>
      </w:r>
    </w:p>
    <w:p w14:paraId="63526B8A" w14:textId="77777777" w:rsidR="00706F59" w:rsidRPr="00706F59" w:rsidRDefault="00706F59" w:rsidP="00706F59">
      <w:pPr>
        <w:spacing w:before="240" w:after="240"/>
        <w:ind w:left="567"/>
        <w:rPr>
          <w:rFonts w:eastAsia="Times New Roman"/>
          <w:sz w:val="22"/>
          <w:szCs w:val="22"/>
          <w:lang w:val="es-US"/>
        </w:rPr>
      </w:pPr>
      <w:r w:rsidRPr="00706F59">
        <w:rPr>
          <w:rFonts w:eastAsia="Times New Roman"/>
          <w:color w:val="000000"/>
          <w:sz w:val="22"/>
          <w:szCs w:val="22"/>
          <w:lang w:val="es-US"/>
        </w:rPr>
        <w:t>La digitalización de los trámites deberá ser progresiva, segura e inclusiva. La automatización incluirá la implementación de tecnologías de información y comunicación (TIC) que permitan a los ciudadanos realizar trámites en línea, acceder a información sin barreras y recibir respuestas de forma oportuna. Se fomentará la interoperabilidad entre plataformas institucionales y el uso de datos abiertos para facilitar la trazabilidad y la rendición de cuentas.</w:t>
      </w:r>
    </w:p>
    <w:p w14:paraId="6BF46E9D" w14:textId="77777777" w:rsidR="00706F59" w:rsidRPr="00706F59" w:rsidRDefault="00706F59" w:rsidP="00706F59">
      <w:pPr>
        <w:spacing w:before="240" w:after="240"/>
        <w:rPr>
          <w:rFonts w:eastAsia="Times New Roman"/>
          <w:sz w:val="22"/>
          <w:szCs w:val="22"/>
          <w:lang w:val="es-US"/>
        </w:rPr>
      </w:pPr>
      <w:r w:rsidRPr="00706F59">
        <w:rPr>
          <w:rFonts w:eastAsia="Times New Roman"/>
          <w:b/>
          <w:bCs/>
          <w:color w:val="000000"/>
          <w:sz w:val="22"/>
          <w:szCs w:val="22"/>
          <w:lang w:val="es-US"/>
        </w:rPr>
        <w:lastRenderedPageBreak/>
        <w:t xml:space="preserve">Artículo 5. Coordinación Estrategia </w:t>
      </w:r>
      <w:proofErr w:type="spellStart"/>
      <w:r w:rsidRPr="00706F59">
        <w:rPr>
          <w:rFonts w:eastAsia="Times New Roman"/>
          <w:b/>
          <w:bCs/>
          <w:color w:val="000000"/>
          <w:sz w:val="22"/>
          <w:szCs w:val="22"/>
          <w:lang w:val="es-US"/>
        </w:rPr>
        <w:t>Antitrámites</w:t>
      </w:r>
      <w:proofErr w:type="spellEnd"/>
      <w:r w:rsidRPr="00706F59">
        <w:rPr>
          <w:rFonts w:eastAsia="Times New Roman"/>
          <w:b/>
          <w:bCs/>
          <w:color w:val="000000"/>
          <w:sz w:val="22"/>
          <w:szCs w:val="22"/>
          <w:lang w:val="es-US"/>
        </w:rPr>
        <w:t>.</w:t>
      </w:r>
      <w:r w:rsidRPr="00706F59">
        <w:rPr>
          <w:rFonts w:eastAsia="Times New Roman"/>
          <w:color w:val="000000"/>
          <w:sz w:val="22"/>
          <w:szCs w:val="22"/>
          <w:lang w:val="es-US"/>
        </w:rPr>
        <w:t xml:space="preserve"> La Secretaría General será rectora y coordinadora de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del Distrito Capital, y tendrá la facultad de emitir lineamientos obligatorios, establecer metas anuales, efectuar seguimiento técnico, liderar procesos de formación y asistencia técnica y requerir información y acciones a las entidades y organismos distritales en pro del cumplimiento del presente Acuerdo.</w:t>
      </w:r>
    </w:p>
    <w:p w14:paraId="1B4462F1"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Artículo 6. Participación multisectorial.</w:t>
      </w:r>
      <w:r w:rsidRPr="00706F59">
        <w:rPr>
          <w:rFonts w:eastAsia="Times New Roman"/>
          <w:color w:val="000000"/>
          <w:sz w:val="22"/>
          <w:szCs w:val="22"/>
          <w:lang w:val="es-US"/>
        </w:rPr>
        <w:t xml:space="preserve"> La formulación, implementación y evaluación de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se desarrollará en articulación con representantes de la ciudadanía, los sectores empresariales, gremiales, académicos y sociales. La Administración Distrital garantizará espacios de participación y consulta periódica que permitan identificar barreras administrativas, normativas, tecnológicas, priorizar trámites para su intervención, recibir propuestas de mejora y legitimar los cambios introducidos.</w:t>
      </w:r>
    </w:p>
    <w:p w14:paraId="29946C3A" w14:textId="77777777" w:rsidR="00706F59" w:rsidRPr="00706F59" w:rsidRDefault="00706F59" w:rsidP="00706F59">
      <w:pPr>
        <w:jc w:val="left"/>
        <w:rPr>
          <w:rFonts w:eastAsia="Times New Roman"/>
          <w:sz w:val="22"/>
          <w:szCs w:val="22"/>
          <w:lang w:val="es-US"/>
        </w:rPr>
      </w:pPr>
    </w:p>
    <w:p w14:paraId="3E08BB25"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 xml:space="preserve">Artículo 7. Inclusión de las Inspecciones de Policía en la Estrategia </w:t>
      </w:r>
      <w:proofErr w:type="spellStart"/>
      <w:r w:rsidRPr="00706F59">
        <w:rPr>
          <w:rFonts w:eastAsia="Times New Roman"/>
          <w:b/>
          <w:bCs/>
          <w:color w:val="000000"/>
          <w:sz w:val="22"/>
          <w:szCs w:val="22"/>
          <w:lang w:val="es-US"/>
        </w:rPr>
        <w:t>Antitrámites</w:t>
      </w:r>
      <w:proofErr w:type="spellEnd"/>
      <w:r w:rsidRPr="00706F59">
        <w:rPr>
          <w:rFonts w:eastAsia="Times New Roman"/>
          <w:b/>
          <w:bCs/>
          <w:color w:val="000000"/>
          <w:sz w:val="22"/>
          <w:szCs w:val="22"/>
          <w:lang w:val="es-US"/>
        </w:rPr>
        <w:t>.</w:t>
      </w:r>
      <w:r w:rsidRPr="00706F59">
        <w:rPr>
          <w:rFonts w:eastAsia="Times New Roman"/>
          <w:color w:val="000000"/>
          <w:sz w:val="22"/>
          <w:szCs w:val="22"/>
          <w:lang w:val="es-US"/>
        </w:rPr>
        <w:t xml:space="preserve"> La Secretaría Distrital de Gobierno, con el acompañamiento de la Secretaría General de la Alcaldía Mayor de Bogotá, adelantará un estudio orientado a identificar los mecanismos jurídicos, administrativos y tecnológicos que permitan la inclusión progresiva de las Inspecciones de Policía de Bogotá dentro de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del Distrito Capital.</w:t>
      </w:r>
    </w:p>
    <w:p w14:paraId="70005E9E" w14:textId="77777777" w:rsidR="00706F59" w:rsidRPr="00706F59" w:rsidRDefault="00706F59" w:rsidP="00706F59">
      <w:pPr>
        <w:jc w:val="left"/>
        <w:rPr>
          <w:rFonts w:eastAsia="Times New Roman"/>
          <w:sz w:val="22"/>
          <w:szCs w:val="22"/>
          <w:lang w:val="es-US"/>
        </w:rPr>
      </w:pPr>
    </w:p>
    <w:p w14:paraId="593ACDFB" w14:textId="77777777" w:rsidR="00706F59" w:rsidRPr="00706F59" w:rsidRDefault="00706F59" w:rsidP="00706F59">
      <w:pPr>
        <w:rPr>
          <w:rFonts w:eastAsia="Times New Roman"/>
          <w:sz w:val="22"/>
          <w:szCs w:val="22"/>
          <w:lang w:val="es-US"/>
        </w:rPr>
      </w:pPr>
      <w:r w:rsidRPr="00706F59">
        <w:rPr>
          <w:rFonts w:eastAsia="Times New Roman"/>
          <w:color w:val="000000"/>
          <w:sz w:val="22"/>
          <w:szCs w:val="22"/>
          <w:lang w:val="es-US"/>
        </w:rPr>
        <w:t>Dicho estudio servirá como base para formular propuestas de simplificación y optimización de los procedimientos policivos, sin perjuicio de lo dispuesto en la Ley 1801 de 2016. </w:t>
      </w:r>
    </w:p>
    <w:p w14:paraId="3FFCF651" w14:textId="77777777" w:rsidR="00706F59" w:rsidRPr="00706F59" w:rsidRDefault="00706F59" w:rsidP="00706F59">
      <w:pPr>
        <w:jc w:val="left"/>
        <w:rPr>
          <w:rFonts w:eastAsia="Times New Roman"/>
          <w:sz w:val="22"/>
          <w:szCs w:val="22"/>
          <w:lang w:val="es-US"/>
        </w:rPr>
      </w:pPr>
    </w:p>
    <w:p w14:paraId="66825CFC"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 xml:space="preserve">Artículo 8. Seguimiento a la Estrategia </w:t>
      </w:r>
      <w:proofErr w:type="spellStart"/>
      <w:r w:rsidRPr="00706F59">
        <w:rPr>
          <w:rFonts w:eastAsia="Times New Roman"/>
          <w:b/>
          <w:bCs/>
          <w:color w:val="000000"/>
          <w:sz w:val="22"/>
          <w:szCs w:val="22"/>
          <w:lang w:val="es-US"/>
        </w:rPr>
        <w:t>Antitrámites</w:t>
      </w:r>
      <w:proofErr w:type="spellEnd"/>
      <w:r w:rsidRPr="00706F59">
        <w:rPr>
          <w:rFonts w:eastAsia="Times New Roman"/>
          <w:b/>
          <w:bCs/>
          <w:color w:val="000000"/>
          <w:sz w:val="22"/>
          <w:szCs w:val="22"/>
          <w:lang w:val="es-US"/>
        </w:rPr>
        <w:t>.</w:t>
      </w:r>
      <w:r w:rsidRPr="00706F59">
        <w:rPr>
          <w:rFonts w:eastAsia="Times New Roman"/>
          <w:color w:val="000000"/>
          <w:sz w:val="22"/>
          <w:szCs w:val="22"/>
          <w:lang w:val="es-US"/>
        </w:rPr>
        <w:t xml:space="preserve"> El seguimiento de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se efectuará a través de las instancias de coordinación formalmente constituidas. Para lo cual, la Administración Distrital analizará la viabilidad de ajustar o complementar las instancias de coordinación distrital existentes.</w:t>
      </w:r>
    </w:p>
    <w:p w14:paraId="32362E67" w14:textId="77777777" w:rsidR="00706F59" w:rsidRPr="00706F59" w:rsidRDefault="00706F59" w:rsidP="00706F59">
      <w:pPr>
        <w:jc w:val="left"/>
        <w:rPr>
          <w:rFonts w:eastAsia="Times New Roman"/>
          <w:sz w:val="22"/>
          <w:szCs w:val="22"/>
          <w:lang w:val="es-US"/>
        </w:rPr>
      </w:pPr>
    </w:p>
    <w:p w14:paraId="639EECBF"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Artículo 9. Informe anual de resultados.</w:t>
      </w:r>
      <w:r w:rsidRPr="00706F59">
        <w:rPr>
          <w:rFonts w:eastAsia="Times New Roman"/>
          <w:color w:val="000000"/>
          <w:sz w:val="22"/>
          <w:szCs w:val="22"/>
          <w:lang w:val="es-US"/>
        </w:rPr>
        <w:t xml:space="preserve"> La Secretaría General deberá presentar anualmente un informe ante el Concejo de Bogotá y la ciudadanía sobre los resultados alcanzados por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El informe deberá incluir, como mínimo:</w:t>
      </w:r>
    </w:p>
    <w:p w14:paraId="62ED5897" w14:textId="77777777" w:rsidR="00706F59" w:rsidRPr="00706F59" w:rsidRDefault="00706F59" w:rsidP="00706F59">
      <w:pPr>
        <w:ind w:left="567"/>
        <w:rPr>
          <w:rFonts w:eastAsia="Times New Roman"/>
          <w:sz w:val="22"/>
          <w:szCs w:val="22"/>
          <w:lang w:val="es-US"/>
        </w:rPr>
      </w:pPr>
      <w:r w:rsidRPr="00706F59">
        <w:rPr>
          <w:rFonts w:eastAsia="Times New Roman"/>
          <w:color w:val="000000"/>
          <w:sz w:val="22"/>
          <w:szCs w:val="22"/>
          <w:lang w:val="es-US"/>
        </w:rPr>
        <w:t>- Número de trámites racionalizados, eliminados o automatizados.</w:t>
      </w:r>
    </w:p>
    <w:p w14:paraId="466C86B3" w14:textId="77777777" w:rsidR="00706F59" w:rsidRPr="00706F59" w:rsidRDefault="00706F59" w:rsidP="00706F59">
      <w:pPr>
        <w:ind w:left="567"/>
        <w:rPr>
          <w:rFonts w:eastAsia="Times New Roman"/>
          <w:sz w:val="22"/>
          <w:szCs w:val="22"/>
          <w:lang w:val="es-US"/>
        </w:rPr>
      </w:pPr>
      <w:r w:rsidRPr="00706F59">
        <w:rPr>
          <w:rFonts w:eastAsia="Times New Roman"/>
          <w:color w:val="000000"/>
          <w:sz w:val="22"/>
          <w:szCs w:val="22"/>
          <w:lang w:val="es-US"/>
        </w:rPr>
        <w:t>- Reducción de tiempos, requisitos o costos asociados.</w:t>
      </w:r>
    </w:p>
    <w:p w14:paraId="4C7865CE" w14:textId="77777777" w:rsidR="00706F59" w:rsidRPr="00706F59" w:rsidRDefault="00706F59" w:rsidP="00706F59">
      <w:pPr>
        <w:ind w:left="567"/>
        <w:rPr>
          <w:rFonts w:eastAsia="Times New Roman"/>
          <w:sz w:val="22"/>
          <w:szCs w:val="22"/>
          <w:lang w:val="es-US"/>
        </w:rPr>
      </w:pPr>
      <w:r w:rsidRPr="00706F59">
        <w:rPr>
          <w:rFonts w:eastAsia="Times New Roman"/>
          <w:color w:val="000000"/>
          <w:sz w:val="22"/>
          <w:szCs w:val="22"/>
          <w:lang w:val="es-US"/>
        </w:rPr>
        <w:t>- Impacto en la satisfacción ciudadana.</w:t>
      </w:r>
    </w:p>
    <w:p w14:paraId="41E67570" w14:textId="77777777" w:rsidR="00706F59" w:rsidRPr="00706F59" w:rsidRDefault="00706F59" w:rsidP="00706F59">
      <w:pPr>
        <w:ind w:left="567"/>
        <w:rPr>
          <w:rFonts w:eastAsia="Times New Roman"/>
          <w:sz w:val="22"/>
          <w:szCs w:val="22"/>
          <w:lang w:val="es-US"/>
        </w:rPr>
      </w:pPr>
      <w:r w:rsidRPr="00706F59">
        <w:rPr>
          <w:rFonts w:eastAsia="Times New Roman"/>
          <w:color w:val="000000"/>
          <w:sz w:val="22"/>
          <w:szCs w:val="22"/>
          <w:lang w:val="es-US"/>
        </w:rPr>
        <w:t>- Participación de actores sociales y empresariales.</w:t>
      </w:r>
    </w:p>
    <w:p w14:paraId="41342F37" w14:textId="77777777" w:rsidR="00706F59" w:rsidRPr="00706F59" w:rsidRDefault="00706F59" w:rsidP="00706F59">
      <w:pPr>
        <w:ind w:left="567"/>
        <w:rPr>
          <w:rFonts w:eastAsia="Times New Roman"/>
          <w:sz w:val="22"/>
          <w:szCs w:val="22"/>
          <w:lang w:val="es-US"/>
        </w:rPr>
      </w:pPr>
      <w:r w:rsidRPr="00706F59">
        <w:rPr>
          <w:rFonts w:eastAsia="Times New Roman"/>
          <w:color w:val="000000"/>
          <w:sz w:val="22"/>
          <w:szCs w:val="22"/>
          <w:lang w:val="es-US"/>
        </w:rPr>
        <w:t>- Proyecciones para el siguiente año.</w:t>
      </w:r>
    </w:p>
    <w:p w14:paraId="0A042F8B" w14:textId="77777777" w:rsidR="00706F59" w:rsidRPr="00706F59" w:rsidRDefault="00706F59" w:rsidP="00706F59">
      <w:pPr>
        <w:jc w:val="left"/>
        <w:rPr>
          <w:rFonts w:eastAsia="Times New Roman"/>
          <w:sz w:val="22"/>
          <w:szCs w:val="22"/>
          <w:lang w:val="es-US"/>
        </w:rPr>
      </w:pPr>
    </w:p>
    <w:p w14:paraId="5DA0A3D0" w14:textId="77777777" w:rsidR="00706F59" w:rsidRPr="00706F59" w:rsidRDefault="00706F59" w:rsidP="00706F59">
      <w:pPr>
        <w:rPr>
          <w:rFonts w:eastAsia="Times New Roman"/>
          <w:sz w:val="22"/>
          <w:szCs w:val="22"/>
          <w:lang w:val="es-US"/>
        </w:rPr>
      </w:pPr>
      <w:r w:rsidRPr="00706F59">
        <w:rPr>
          <w:rFonts w:eastAsia="Times New Roman"/>
          <w:color w:val="000000"/>
          <w:sz w:val="22"/>
          <w:szCs w:val="22"/>
          <w:lang w:val="es-US"/>
        </w:rPr>
        <w:t>Este informe deberá publicarse durante el primer trimestre de cada año en los canales oficiales del Distrito.</w:t>
      </w:r>
    </w:p>
    <w:p w14:paraId="76B944DE" w14:textId="77777777" w:rsidR="00706F59" w:rsidRPr="00706F59" w:rsidRDefault="00706F59" w:rsidP="00706F59">
      <w:pPr>
        <w:jc w:val="left"/>
        <w:rPr>
          <w:rFonts w:eastAsia="Times New Roman"/>
          <w:sz w:val="22"/>
          <w:szCs w:val="22"/>
          <w:lang w:val="es-US"/>
        </w:rPr>
      </w:pPr>
    </w:p>
    <w:p w14:paraId="3C93DE7A"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Artículo 10. Articulación normativa.</w:t>
      </w:r>
      <w:r w:rsidRPr="00706F59">
        <w:rPr>
          <w:rFonts w:eastAsia="Times New Roman"/>
          <w:color w:val="000000"/>
          <w:sz w:val="22"/>
          <w:szCs w:val="22"/>
          <w:lang w:val="es-US"/>
        </w:rPr>
        <w:t xml:space="preserve"> La implementación de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xml:space="preserve"> deberá armonizarse con la Ley 2052 de 2020, el Decreto 2106 de 2019, la Ley 1712 de </w:t>
      </w:r>
      <w:r w:rsidRPr="00706F59">
        <w:rPr>
          <w:rFonts w:eastAsia="Times New Roman"/>
          <w:color w:val="000000"/>
          <w:sz w:val="22"/>
          <w:szCs w:val="22"/>
          <w:lang w:val="es-US"/>
        </w:rPr>
        <w:lastRenderedPageBreak/>
        <w:t>2014, el Acuerdo 937 de 2024 y las demás disposiciones nacionales y distritales relacionadas con simplificación administrativa, gobierno digital, y acceso a la información pública.</w:t>
      </w:r>
    </w:p>
    <w:p w14:paraId="0FCAC278" w14:textId="77777777" w:rsidR="00706F59" w:rsidRPr="00706F59" w:rsidRDefault="00706F59" w:rsidP="00706F59">
      <w:pPr>
        <w:jc w:val="left"/>
        <w:rPr>
          <w:rFonts w:eastAsia="Times New Roman"/>
          <w:sz w:val="22"/>
          <w:szCs w:val="22"/>
          <w:lang w:val="es-US"/>
        </w:rPr>
      </w:pPr>
    </w:p>
    <w:p w14:paraId="70932864"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 xml:space="preserve">Artículo 11. Obligatoriedad de la Estrategia </w:t>
      </w:r>
      <w:proofErr w:type="spellStart"/>
      <w:r w:rsidRPr="00706F59">
        <w:rPr>
          <w:rFonts w:eastAsia="Times New Roman"/>
          <w:b/>
          <w:bCs/>
          <w:color w:val="000000"/>
          <w:sz w:val="22"/>
          <w:szCs w:val="22"/>
          <w:lang w:val="es-US"/>
        </w:rPr>
        <w:t>Antitrámites</w:t>
      </w:r>
      <w:proofErr w:type="spellEnd"/>
      <w:r w:rsidRPr="00706F59">
        <w:rPr>
          <w:rFonts w:eastAsia="Times New Roman"/>
          <w:b/>
          <w:bCs/>
          <w:color w:val="000000"/>
          <w:sz w:val="22"/>
          <w:szCs w:val="22"/>
          <w:lang w:val="es-US"/>
        </w:rPr>
        <w:t xml:space="preserve">. </w:t>
      </w:r>
      <w:r w:rsidRPr="00706F59">
        <w:rPr>
          <w:rFonts w:eastAsia="Times New Roman"/>
          <w:color w:val="000000"/>
          <w:sz w:val="22"/>
          <w:szCs w:val="22"/>
          <w:lang w:val="es-US"/>
        </w:rPr>
        <w:t xml:space="preserve">Las entidades del Distrito Capital deberán cumplir de manera estricta con los lineamientos, metas y acciones definidas en el marco de la Estrategia </w:t>
      </w:r>
      <w:proofErr w:type="spellStart"/>
      <w:r w:rsidRPr="00706F59">
        <w:rPr>
          <w:rFonts w:eastAsia="Times New Roman"/>
          <w:color w:val="000000"/>
          <w:sz w:val="22"/>
          <w:szCs w:val="22"/>
          <w:lang w:val="es-US"/>
        </w:rPr>
        <w:t>Antitrámites</w:t>
      </w:r>
      <w:proofErr w:type="spellEnd"/>
      <w:r w:rsidRPr="00706F59">
        <w:rPr>
          <w:rFonts w:eastAsia="Times New Roman"/>
          <w:color w:val="000000"/>
          <w:sz w:val="22"/>
          <w:szCs w:val="22"/>
          <w:lang w:val="es-US"/>
        </w:rPr>
        <w:t>. Están obligadas a implementar las medidas de racionalización, reportar sus avances conforme a los plazos establecidos y atender los requerimientos de la Secretaría General. El incumplimiento de estas disposiciones dará lugar a las acciones administrativas, disciplinarias que correspondan.</w:t>
      </w:r>
    </w:p>
    <w:p w14:paraId="58818A60" w14:textId="77777777" w:rsidR="00706F59" w:rsidRPr="00706F59" w:rsidRDefault="00706F59" w:rsidP="00706F59">
      <w:pPr>
        <w:jc w:val="left"/>
        <w:rPr>
          <w:rFonts w:eastAsia="Times New Roman"/>
          <w:sz w:val="22"/>
          <w:szCs w:val="22"/>
          <w:lang w:val="es-US"/>
        </w:rPr>
      </w:pPr>
    </w:p>
    <w:p w14:paraId="7CA65D10"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Artículo 12. Viabilidad Técnica de trámites.</w:t>
      </w:r>
      <w:r w:rsidRPr="00706F59">
        <w:rPr>
          <w:rFonts w:eastAsia="Times New Roman"/>
          <w:color w:val="000000"/>
          <w:sz w:val="22"/>
          <w:szCs w:val="22"/>
          <w:lang w:val="es-US"/>
        </w:rPr>
        <w:t xml:space="preserve"> Con el fin de garantizar que las modificaciones, eliminación o creaciones de nuevos trámites cumplan con los principios de transparencia, integridad, eficiencia, eficacia, reserva legal, información y publicidad establecidos en la normativa vigente, y con el propósito de reducir y mitigar riesgos de corrupción, será obligatorio contar con un concepto de viabilidad técnica por parte de la Subsecretaría de Servicio a la Ciudadanía, de la Secretaría General de la Alcaldía Mayor de Bogotá, previo a la radicación del acto administrativo en la Secretaría Jurídica Distrital.</w:t>
      </w:r>
    </w:p>
    <w:p w14:paraId="154D2700" w14:textId="77777777" w:rsidR="00706F59" w:rsidRPr="00706F59" w:rsidRDefault="00706F59" w:rsidP="00706F59">
      <w:pPr>
        <w:rPr>
          <w:rFonts w:eastAsia="Times New Roman"/>
          <w:sz w:val="22"/>
          <w:szCs w:val="22"/>
          <w:lang w:val="es-US"/>
        </w:rPr>
      </w:pPr>
      <w:r w:rsidRPr="00706F59">
        <w:rPr>
          <w:rFonts w:eastAsia="Times New Roman"/>
          <w:color w:val="000000"/>
          <w:sz w:val="22"/>
          <w:szCs w:val="22"/>
          <w:lang w:val="es-US"/>
        </w:rPr>
        <w:t>La Secretaría Jurídica Distrital deberá garantizar el cumplimiento de esta disposición en el trámite de expedición de los actos administrativos.</w:t>
      </w:r>
    </w:p>
    <w:p w14:paraId="4BDDEBF6" w14:textId="77777777" w:rsidR="00706F59" w:rsidRPr="00706F59" w:rsidRDefault="00706F59" w:rsidP="00706F59">
      <w:pPr>
        <w:jc w:val="left"/>
        <w:rPr>
          <w:rFonts w:eastAsia="Times New Roman"/>
          <w:sz w:val="22"/>
          <w:szCs w:val="22"/>
          <w:lang w:val="es-US"/>
        </w:rPr>
      </w:pPr>
    </w:p>
    <w:p w14:paraId="1BB228B7"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 xml:space="preserve">Artículo 13. Datos de operación de la oferta institucional.  </w:t>
      </w:r>
      <w:r w:rsidRPr="00706F59">
        <w:rPr>
          <w:rFonts w:eastAsia="Times New Roman"/>
          <w:color w:val="000000"/>
          <w:sz w:val="22"/>
          <w:szCs w:val="22"/>
          <w:lang w:val="es-US"/>
        </w:rPr>
        <w:t>Las entidades y organismos del Distrito deberán reportar los datos de operación de la oferta institucional. Este reporte deberá evidenciar su uso y las mejoras implementadas en el marco de la estrategia de racionalización, sirviendo como insumo para la priorización e identificación de nuevas estrategias de optimización.</w:t>
      </w:r>
    </w:p>
    <w:p w14:paraId="1CD0C0FC" w14:textId="77777777" w:rsidR="00706F59" w:rsidRPr="00706F59" w:rsidRDefault="00706F59" w:rsidP="00706F59">
      <w:pPr>
        <w:jc w:val="left"/>
        <w:rPr>
          <w:rFonts w:eastAsia="Times New Roman"/>
          <w:sz w:val="22"/>
          <w:szCs w:val="22"/>
          <w:lang w:val="es-US"/>
        </w:rPr>
      </w:pPr>
    </w:p>
    <w:p w14:paraId="0F88487C" w14:textId="77777777" w:rsidR="00706F59" w:rsidRPr="00706F59" w:rsidRDefault="00706F59" w:rsidP="00706F59">
      <w:pPr>
        <w:rPr>
          <w:rFonts w:eastAsia="Times New Roman"/>
          <w:sz w:val="22"/>
          <w:szCs w:val="22"/>
          <w:lang w:val="es-US"/>
        </w:rPr>
      </w:pPr>
      <w:r w:rsidRPr="00706F59">
        <w:rPr>
          <w:rFonts w:eastAsia="Times New Roman"/>
          <w:b/>
          <w:bCs/>
          <w:color w:val="000000"/>
          <w:sz w:val="22"/>
          <w:szCs w:val="22"/>
          <w:lang w:val="es-US"/>
        </w:rPr>
        <w:t>Artículo 14. Vigencia.</w:t>
      </w:r>
      <w:r w:rsidRPr="00706F59">
        <w:rPr>
          <w:rFonts w:eastAsia="Times New Roman"/>
          <w:color w:val="000000"/>
          <w:sz w:val="22"/>
          <w:szCs w:val="22"/>
          <w:lang w:val="es-US"/>
        </w:rPr>
        <w:t xml:space="preserve"> El presente Acuerdo rige a partir de la fecha de su publicación y deroga todas las disposiciones que le sean contrarias. </w:t>
      </w:r>
    </w:p>
    <w:p w14:paraId="7A5174B7" w14:textId="77777777" w:rsidR="00706F59" w:rsidRPr="00706F59" w:rsidRDefault="00706F59" w:rsidP="00706F59">
      <w:pPr>
        <w:jc w:val="left"/>
        <w:rPr>
          <w:rFonts w:eastAsia="Times New Roman"/>
          <w:sz w:val="22"/>
          <w:szCs w:val="22"/>
          <w:lang w:val="es-US"/>
        </w:rPr>
      </w:pPr>
    </w:p>
    <w:p w14:paraId="22D6EB6F" w14:textId="77777777" w:rsidR="00877C0C" w:rsidRPr="003C0776" w:rsidRDefault="00877C0C">
      <w:pPr>
        <w:rPr>
          <w:sz w:val="22"/>
          <w:szCs w:val="22"/>
          <w:highlight w:val="yellow"/>
        </w:rPr>
      </w:pPr>
    </w:p>
    <w:p w14:paraId="2A12B9E6" w14:textId="77777777" w:rsidR="00877C0C" w:rsidRPr="003C0776" w:rsidRDefault="003C0776">
      <w:pPr>
        <w:jc w:val="center"/>
        <w:rPr>
          <w:b/>
          <w:sz w:val="22"/>
          <w:szCs w:val="22"/>
        </w:rPr>
      </w:pPr>
      <w:r w:rsidRPr="003C0776">
        <w:rPr>
          <w:b/>
          <w:sz w:val="22"/>
          <w:szCs w:val="22"/>
        </w:rPr>
        <w:t>COMUNÍQUESE Y CÚMPLASE</w:t>
      </w:r>
    </w:p>
    <w:p w14:paraId="2B72655A" w14:textId="77777777" w:rsidR="00877C0C" w:rsidRPr="003C0776" w:rsidRDefault="003C0776">
      <w:pPr>
        <w:rPr>
          <w:sz w:val="22"/>
          <w:szCs w:val="22"/>
        </w:rPr>
      </w:pPr>
      <w:bookmarkStart w:id="14" w:name="_heading=h.35nkun2" w:colFirst="0" w:colLast="0"/>
      <w:bookmarkEnd w:id="14"/>
      <w:r w:rsidRPr="003C0776">
        <w:rPr>
          <w:sz w:val="22"/>
          <w:szCs w:val="22"/>
        </w:rPr>
        <w:br w:type="page"/>
      </w:r>
    </w:p>
    <w:p w14:paraId="5EA6FB65" w14:textId="77777777" w:rsidR="00877C0C" w:rsidRDefault="003C0776">
      <w:pPr>
        <w:pStyle w:val="Ttulo1"/>
        <w:rPr>
          <w:szCs w:val="22"/>
        </w:rPr>
      </w:pPr>
      <w:bookmarkStart w:id="15" w:name="_Toc206583695"/>
      <w:r w:rsidRPr="003C0776">
        <w:rPr>
          <w:szCs w:val="22"/>
        </w:rPr>
        <w:lastRenderedPageBreak/>
        <w:t>B</w:t>
      </w:r>
      <w:r w:rsidRPr="003C0776">
        <w:rPr>
          <w:szCs w:val="22"/>
        </w:rPr>
        <w:t>IBLIOGRAFÍA</w:t>
      </w:r>
      <w:bookmarkEnd w:id="15"/>
    </w:p>
    <w:p w14:paraId="4779DBDF" w14:textId="77777777" w:rsidR="003C0776" w:rsidRPr="003C0776" w:rsidRDefault="003C0776" w:rsidP="003C0776"/>
    <w:p w14:paraId="0343A72F" w14:textId="77777777" w:rsidR="003C0776" w:rsidRPr="003C0776" w:rsidRDefault="003C0776" w:rsidP="003C0776">
      <w:pPr>
        <w:pStyle w:val="Prrafodelista"/>
        <w:numPr>
          <w:ilvl w:val="0"/>
          <w:numId w:val="14"/>
        </w:numPr>
        <w:rPr>
          <w:sz w:val="22"/>
          <w:szCs w:val="22"/>
          <w:lang w:val="en-US"/>
        </w:rPr>
      </w:pPr>
      <w:r w:rsidRPr="003C0776">
        <w:rPr>
          <w:sz w:val="22"/>
          <w:szCs w:val="22"/>
          <w:lang w:val="en-US"/>
        </w:rPr>
        <w:t>Banco Mundial. (2020). Doing Business Report.</w:t>
      </w:r>
    </w:p>
    <w:p w14:paraId="557177B6" w14:textId="77777777" w:rsidR="003C0776" w:rsidRPr="003C0776" w:rsidRDefault="003C0776" w:rsidP="003C0776">
      <w:pPr>
        <w:pStyle w:val="Prrafodelista"/>
        <w:numPr>
          <w:ilvl w:val="0"/>
          <w:numId w:val="14"/>
        </w:numPr>
        <w:rPr>
          <w:sz w:val="22"/>
          <w:szCs w:val="22"/>
        </w:rPr>
      </w:pPr>
      <w:r w:rsidRPr="003C0776">
        <w:rPr>
          <w:sz w:val="22"/>
          <w:szCs w:val="22"/>
        </w:rPr>
        <w:t xml:space="preserve">OCDE. (2021). </w:t>
      </w:r>
      <w:proofErr w:type="spellStart"/>
      <w:r w:rsidRPr="003C0776">
        <w:rPr>
          <w:sz w:val="22"/>
          <w:szCs w:val="22"/>
        </w:rPr>
        <w:t>Regulatory</w:t>
      </w:r>
      <w:proofErr w:type="spellEnd"/>
      <w:r w:rsidRPr="003C0776">
        <w:rPr>
          <w:sz w:val="22"/>
          <w:szCs w:val="22"/>
        </w:rPr>
        <w:t xml:space="preserve"> </w:t>
      </w:r>
      <w:proofErr w:type="spellStart"/>
      <w:r w:rsidRPr="003C0776">
        <w:rPr>
          <w:sz w:val="22"/>
          <w:szCs w:val="22"/>
        </w:rPr>
        <w:t>Policy</w:t>
      </w:r>
      <w:proofErr w:type="spellEnd"/>
      <w:r w:rsidRPr="003C0776">
        <w:rPr>
          <w:sz w:val="22"/>
          <w:szCs w:val="22"/>
        </w:rPr>
        <w:t xml:space="preserve"> Outlook.</w:t>
      </w:r>
    </w:p>
    <w:p w14:paraId="7D0A5F73" w14:textId="77777777" w:rsidR="003C0776" w:rsidRPr="003C0776" w:rsidRDefault="003C0776" w:rsidP="003C0776">
      <w:pPr>
        <w:pStyle w:val="Prrafodelista"/>
        <w:numPr>
          <w:ilvl w:val="0"/>
          <w:numId w:val="14"/>
        </w:numPr>
        <w:rPr>
          <w:sz w:val="22"/>
          <w:szCs w:val="22"/>
        </w:rPr>
      </w:pPr>
      <w:r w:rsidRPr="003C0776">
        <w:rPr>
          <w:sz w:val="22"/>
          <w:szCs w:val="22"/>
        </w:rPr>
        <w:t>Departamento Nacional de Planeación (DNP). (2022). Estrategia Nacional de Racionalización de Trámites.</w:t>
      </w:r>
    </w:p>
    <w:p w14:paraId="11FCC9EC" w14:textId="77777777" w:rsidR="003C0776" w:rsidRPr="003C0776" w:rsidRDefault="003C0776" w:rsidP="003C0776">
      <w:pPr>
        <w:pStyle w:val="Prrafodelista"/>
        <w:numPr>
          <w:ilvl w:val="0"/>
          <w:numId w:val="14"/>
        </w:numPr>
        <w:rPr>
          <w:sz w:val="22"/>
          <w:szCs w:val="22"/>
        </w:rPr>
      </w:pPr>
      <w:r w:rsidRPr="003C0776">
        <w:rPr>
          <w:sz w:val="22"/>
          <w:szCs w:val="22"/>
        </w:rPr>
        <w:t>Veeduría Distrital. (2022). Informe de Gestión en Trámites Distritales.</w:t>
      </w:r>
    </w:p>
    <w:p w14:paraId="29DB220D" w14:textId="77777777" w:rsidR="003C0776" w:rsidRPr="003C0776" w:rsidRDefault="003C0776" w:rsidP="003C0776">
      <w:pPr>
        <w:pStyle w:val="Prrafodelista"/>
        <w:numPr>
          <w:ilvl w:val="0"/>
          <w:numId w:val="14"/>
        </w:numPr>
        <w:rPr>
          <w:sz w:val="22"/>
          <w:szCs w:val="22"/>
        </w:rPr>
      </w:pPr>
      <w:r w:rsidRPr="003C0776">
        <w:rPr>
          <w:sz w:val="22"/>
          <w:szCs w:val="22"/>
        </w:rPr>
        <w:t>Universidad del Rosario - Observatorio de Gobierno Urbano. (2023). Informe sobre Gobernanza Digital y Trámites.</w:t>
      </w:r>
    </w:p>
    <w:p w14:paraId="56B612DB" w14:textId="77777777" w:rsidR="003C0776" w:rsidRPr="003C0776" w:rsidRDefault="003C0776" w:rsidP="003C0776">
      <w:pPr>
        <w:pStyle w:val="Prrafodelista"/>
        <w:numPr>
          <w:ilvl w:val="0"/>
          <w:numId w:val="14"/>
        </w:numPr>
        <w:rPr>
          <w:sz w:val="22"/>
          <w:szCs w:val="22"/>
        </w:rPr>
      </w:pPr>
      <w:r w:rsidRPr="003C0776">
        <w:rPr>
          <w:sz w:val="22"/>
          <w:szCs w:val="22"/>
        </w:rPr>
        <w:t>Constitución Política de Colombia. (1991).</w:t>
      </w:r>
    </w:p>
    <w:p w14:paraId="21FE3600" w14:textId="77777777" w:rsidR="003C0776" w:rsidRPr="003C0776" w:rsidRDefault="003C0776" w:rsidP="003C0776">
      <w:pPr>
        <w:pStyle w:val="Prrafodelista"/>
        <w:numPr>
          <w:ilvl w:val="0"/>
          <w:numId w:val="14"/>
        </w:numPr>
        <w:rPr>
          <w:sz w:val="22"/>
          <w:szCs w:val="22"/>
        </w:rPr>
      </w:pPr>
      <w:r w:rsidRPr="003C0776">
        <w:rPr>
          <w:sz w:val="22"/>
          <w:szCs w:val="22"/>
        </w:rPr>
        <w:t>Ley 962 de 2005.</w:t>
      </w:r>
    </w:p>
    <w:p w14:paraId="306A5AB1" w14:textId="77777777" w:rsidR="003C0776" w:rsidRPr="003C0776" w:rsidRDefault="003C0776" w:rsidP="003C0776">
      <w:pPr>
        <w:pStyle w:val="Prrafodelista"/>
        <w:numPr>
          <w:ilvl w:val="0"/>
          <w:numId w:val="14"/>
        </w:numPr>
        <w:rPr>
          <w:sz w:val="22"/>
          <w:szCs w:val="22"/>
        </w:rPr>
      </w:pPr>
      <w:r w:rsidRPr="003C0776">
        <w:rPr>
          <w:sz w:val="22"/>
          <w:szCs w:val="22"/>
        </w:rPr>
        <w:t>Ley 1474 de 2011.</w:t>
      </w:r>
    </w:p>
    <w:p w14:paraId="7B261715" w14:textId="77777777" w:rsidR="003C0776" w:rsidRPr="003C0776" w:rsidRDefault="003C0776" w:rsidP="003C0776">
      <w:pPr>
        <w:pStyle w:val="Prrafodelista"/>
        <w:numPr>
          <w:ilvl w:val="0"/>
          <w:numId w:val="14"/>
        </w:numPr>
        <w:rPr>
          <w:sz w:val="22"/>
          <w:szCs w:val="22"/>
        </w:rPr>
      </w:pPr>
      <w:r w:rsidRPr="003C0776">
        <w:rPr>
          <w:sz w:val="22"/>
          <w:szCs w:val="22"/>
        </w:rPr>
        <w:t>Decreto Ley 019 de 2012.</w:t>
      </w:r>
    </w:p>
    <w:p w14:paraId="7F507836" w14:textId="77777777" w:rsidR="003C0776" w:rsidRPr="003C0776" w:rsidRDefault="003C0776" w:rsidP="003C0776">
      <w:pPr>
        <w:pStyle w:val="Prrafodelista"/>
        <w:numPr>
          <w:ilvl w:val="0"/>
          <w:numId w:val="14"/>
        </w:numPr>
        <w:rPr>
          <w:sz w:val="22"/>
          <w:szCs w:val="22"/>
        </w:rPr>
      </w:pPr>
      <w:r w:rsidRPr="003C0776">
        <w:rPr>
          <w:sz w:val="22"/>
          <w:szCs w:val="22"/>
        </w:rPr>
        <w:t>Acuerdo Distrital 937 de 2024.</w:t>
      </w:r>
    </w:p>
    <w:p w14:paraId="534D7B9A" w14:textId="4D20ABEC" w:rsidR="00877C0C" w:rsidRPr="003C0776" w:rsidRDefault="003C0776" w:rsidP="003C0776">
      <w:pPr>
        <w:pStyle w:val="Prrafodelista"/>
        <w:numPr>
          <w:ilvl w:val="0"/>
          <w:numId w:val="14"/>
        </w:numPr>
        <w:rPr>
          <w:color w:val="222222"/>
          <w:sz w:val="22"/>
          <w:szCs w:val="22"/>
        </w:rPr>
      </w:pPr>
      <w:r w:rsidRPr="003C0776">
        <w:rPr>
          <w:sz w:val="22"/>
          <w:szCs w:val="22"/>
        </w:rPr>
        <w:t>Decreto Distrital 479 de 2024.</w:t>
      </w:r>
    </w:p>
    <w:sectPr w:rsidR="00877C0C" w:rsidRPr="003C0776">
      <w:headerReference w:type="default" r:id="rId14"/>
      <w:footerReference w:type="default" r:id="rId15"/>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B9B3" w14:textId="77777777" w:rsidR="003C0776" w:rsidRDefault="003C0776">
      <w:r>
        <w:separator/>
      </w:r>
    </w:p>
  </w:endnote>
  <w:endnote w:type="continuationSeparator" w:id="0">
    <w:p w14:paraId="52120B5C" w14:textId="77777777" w:rsidR="003C0776" w:rsidRDefault="003C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66BA" w14:textId="77777777" w:rsidR="00877C0C" w:rsidRDefault="00877C0C">
    <w:pPr>
      <w:pBdr>
        <w:top w:val="nil"/>
        <w:left w:val="nil"/>
        <w:bottom w:val="nil"/>
        <w:right w:val="nil"/>
        <w:between w:val="nil"/>
      </w:pBdr>
      <w:tabs>
        <w:tab w:val="center" w:pos="4419"/>
        <w:tab w:val="right" w:pos="8838"/>
      </w:tabs>
      <w:jc w:val="right"/>
      <w:rPr>
        <w:rFonts w:ascii="Calibri" w:eastAsia="Calibri" w:hAnsi="Calibri" w:cs="Calibri"/>
        <w:color w:val="000000"/>
      </w:rPr>
    </w:pPr>
  </w:p>
  <w:p w14:paraId="3138CFBA" w14:textId="77777777" w:rsidR="00877C0C" w:rsidRDefault="00877C0C">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6B85EA75" w14:textId="77777777" w:rsidR="00877C0C" w:rsidRDefault="00877C0C">
    <w:pPr>
      <w:widowControl w:val="0"/>
      <w:pBdr>
        <w:top w:val="nil"/>
        <w:left w:val="nil"/>
        <w:bottom w:val="nil"/>
        <w:right w:val="nil"/>
        <w:between w:val="nil"/>
      </w:pBdr>
      <w:spacing w:line="276" w:lineRule="auto"/>
      <w:rPr>
        <w:rFonts w:ascii="Calibri" w:eastAsia="Calibri" w:hAnsi="Calibri" w:cs="Calibri"/>
        <w:color w:val="000000"/>
      </w:rPr>
    </w:pPr>
  </w:p>
  <w:p w14:paraId="0B808D2F" w14:textId="77777777" w:rsidR="00877C0C" w:rsidRDefault="003C0776">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BC62" w14:textId="77777777" w:rsidR="00877C0C" w:rsidRDefault="003C0776">
    <w:pPr>
      <w:pBdr>
        <w:top w:val="nil"/>
        <w:left w:val="nil"/>
        <w:bottom w:val="nil"/>
        <w:right w:val="nil"/>
        <w:between w:val="nil"/>
      </w:pBdr>
      <w:tabs>
        <w:tab w:val="center" w:pos="4680"/>
        <w:tab w:val="right" w:pos="9360"/>
      </w:tabs>
      <w:ind w:right="51"/>
      <w:rPr>
        <w:color w:val="000000"/>
        <w:sz w:val="16"/>
        <w:szCs w:val="16"/>
      </w:rPr>
    </w:pPr>
    <w:r>
      <w:rPr>
        <w:noProof/>
      </w:rPr>
      <w:drawing>
        <wp:anchor distT="0" distB="0" distL="0" distR="0" simplePos="0" relativeHeight="251658240" behindDoc="0" locked="0" layoutInCell="1" hidden="0" allowOverlap="1" wp14:anchorId="15CCD44A" wp14:editId="6DF8CB49">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26" name="image5.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14:paraId="3812AFD4" w14:textId="77777777" w:rsidR="00877C0C" w:rsidRDefault="003C0776">
    <w:pPr>
      <w:pBdr>
        <w:top w:val="nil"/>
        <w:left w:val="nil"/>
        <w:bottom w:val="nil"/>
        <w:right w:val="nil"/>
        <w:between w:val="nil"/>
      </w:pBdr>
      <w:tabs>
        <w:tab w:val="center" w:pos="4680"/>
        <w:tab w:val="right" w:pos="9360"/>
      </w:tabs>
      <w:ind w:firstLine="568"/>
      <w:jc w:val="center"/>
      <w:rPr>
        <w:color w:val="4F81BD"/>
        <w:sz w:val="16"/>
        <w:szCs w:val="16"/>
      </w:rPr>
    </w:pPr>
    <w:r>
      <w:rPr>
        <w:noProof/>
      </w:rPr>
      <w:drawing>
        <wp:anchor distT="0" distB="0" distL="0" distR="0" simplePos="0" relativeHeight="251659264" behindDoc="0" locked="0" layoutInCell="1" hidden="0" allowOverlap="1" wp14:anchorId="7C9B9665" wp14:editId="77E589AA">
          <wp:simplePos x="0" y="0"/>
          <wp:positionH relativeFrom="column">
            <wp:posOffset>-8888</wp:posOffset>
          </wp:positionH>
          <wp:positionV relativeFrom="paragraph">
            <wp:posOffset>6985</wp:posOffset>
          </wp:positionV>
          <wp:extent cx="1852930" cy="729615"/>
          <wp:effectExtent l="0" t="0" r="0" b="0"/>
          <wp:wrapSquare wrapText="bothSides" distT="0" distB="0" distL="0" distR="0"/>
          <wp:docPr id="25" name="image4.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14:paraId="3FF022A5" w14:textId="77777777" w:rsidR="00877C0C" w:rsidRDefault="003C0776">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DE42FF">
      <w:rPr>
        <w:noProof/>
        <w:sz w:val="16"/>
        <w:szCs w:val="16"/>
      </w:rPr>
      <w:t>1</w:t>
    </w:r>
    <w:r>
      <w:rPr>
        <w:sz w:val="16"/>
        <w:szCs w:val="16"/>
      </w:rPr>
      <w:fldChar w:fldCharType="end"/>
    </w:r>
    <w:r>
      <w:rPr>
        <w:sz w:val="16"/>
        <w:szCs w:val="16"/>
      </w:rPr>
      <w:t xml:space="preserve"> de 1</w:t>
    </w:r>
  </w:p>
  <w:p w14:paraId="7A6DF5F2" w14:textId="77777777" w:rsidR="00877C0C" w:rsidRDefault="003C0776">
    <w:pPr>
      <w:ind w:left="284" w:firstLine="284"/>
      <w:jc w:val="center"/>
      <w:rPr>
        <w:sz w:val="16"/>
        <w:szCs w:val="16"/>
      </w:rPr>
    </w:pPr>
    <w:r>
      <w:rPr>
        <w:noProof/>
      </w:rPr>
      <mc:AlternateContent>
        <mc:Choice Requires="wps">
          <w:drawing>
            <wp:anchor distT="0" distB="0" distL="114300" distR="114300" simplePos="0" relativeHeight="251660288" behindDoc="0" locked="0" layoutInCell="1" hidden="0" allowOverlap="1" wp14:anchorId="3BDF2B08" wp14:editId="7B829783">
              <wp:simplePos x="0" y="0"/>
              <wp:positionH relativeFrom="column">
                <wp:posOffset>4432300</wp:posOffset>
              </wp:positionH>
              <wp:positionV relativeFrom="paragraph">
                <wp:posOffset>431800</wp:posOffset>
              </wp:positionV>
              <wp:extent cx="1163564" cy="218440"/>
              <wp:effectExtent l="0" t="0" r="0" b="0"/>
              <wp:wrapNone/>
              <wp:docPr id="21" name="Rectángulo 21"/>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14:paraId="38822985" w14:textId="77777777" w:rsidR="00877C0C" w:rsidRDefault="003C0776">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w:pict>
            <v:rect w14:anchorId="3BDF2B08" id="Rectángulo 21" o:spid="_x0000_s1026" style="position:absolute;left:0;text-align:left;margin-left:349pt;margin-top:34pt;width:91.6pt;height:17.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" filled="f" stroked="f">
              <v:textbox inset="2.53958mm,1.2694mm,2.53958mm,1.2694mm">
                <w:txbxContent>
                  <w:p w14:paraId="38822985" w14:textId="77777777" w:rsidR="00877C0C" w:rsidRDefault="003C0776">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C42B" w14:textId="77777777" w:rsidR="00877C0C" w:rsidRDefault="003C0776">
    <w:pPr>
      <w:jc w:val="center"/>
      <w:rPr>
        <w:sz w:val="16"/>
        <w:szCs w:val="16"/>
      </w:rPr>
    </w:pPr>
    <w:r>
      <w:rPr>
        <w:sz w:val="16"/>
        <w:szCs w:val="16"/>
      </w:rPr>
      <w:t>Página 1 de 1</w:t>
    </w:r>
    <w:r>
      <w:rPr>
        <w:noProof/>
      </w:rPr>
      <w:drawing>
        <wp:anchor distT="114300" distB="114300" distL="114300" distR="114300" simplePos="0" relativeHeight="251661312" behindDoc="0" locked="0" layoutInCell="1" hidden="0" allowOverlap="1" wp14:anchorId="5DD83795" wp14:editId="4AD93901">
          <wp:simplePos x="0" y="0"/>
          <wp:positionH relativeFrom="column">
            <wp:posOffset>-400041</wp:posOffset>
          </wp:positionH>
          <wp:positionV relativeFrom="paragraph">
            <wp:posOffset>-244469</wp:posOffset>
          </wp:positionV>
          <wp:extent cx="1390650" cy="552450"/>
          <wp:effectExtent l="0" t="0" r="0" b="0"/>
          <wp:wrapSquare wrapText="bothSides" distT="114300" distB="114300" distL="114300" distR="114300"/>
          <wp:docPr id="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14:paraId="492068FB" w14:textId="77777777" w:rsidR="00877C0C" w:rsidRDefault="00877C0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18E0" w14:textId="77777777" w:rsidR="00877C0C" w:rsidRDefault="003C0776">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DE42FF">
      <w:rPr>
        <w:noProof/>
        <w:sz w:val="16"/>
        <w:szCs w:val="16"/>
      </w:rPr>
      <w:t>2</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DE42FF">
      <w:rPr>
        <w:noProof/>
        <w:sz w:val="16"/>
        <w:szCs w:val="16"/>
      </w:rPr>
      <w:t>3</w:t>
    </w:r>
    <w:r>
      <w:rPr>
        <w:sz w:val="16"/>
        <w:szCs w:val="16"/>
      </w:rPr>
      <w:fldChar w:fldCharType="end"/>
    </w:r>
  </w:p>
  <w:p w14:paraId="4F0351AB" w14:textId="77777777" w:rsidR="00877C0C" w:rsidRDefault="00877C0C">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9AE56" w14:textId="77777777" w:rsidR="003C0776" w:rsidRDefault="003C0776">
      <w:r>
        <w:separator/>
      </w:r>
    </w:p>
  </w:footnote>
  <w:footnote w:type="continuationSeparator" w:id="0">
    <w:p w14:paraId="55261A08" w14:textId="77777777" w:rsidR="003C0776" w:rsidRDefault="003C0776">
      <w:r>
        <w:continuationSeparator/>
      </w:r>
    </w:p>
  </w:footnote>
  <w:footnote w:id="1">
    <w:p w14:paraId="1A9FD3D7" w14:textId="0FD6D94E" w:rsidR="00877C0C" w:rsidRDefault="003C0776">
      <w:pPr>
        <w:rPr>
          <w:sz w:val="20"/>
          <w:szCs w:val="20"/>
        </w:rPr>
      </w:pPr>
      <w:r>
        <w:rPr>
          <w:rStyle w:val="Refdenotaalpie"/>
        </w:rPr>
        <w:footnoteRef/>
      </w:r>
      <w:r>
        <w:rPr>
          <w:sz w:val="20"/>
          <w:szCs w:val="20"/>
        </w:rPr>
        <w:t xml:space="preserve"> Este acápite se desarrolla a partir de lo manifestado por el autor en la exposición de motivos, la cual puede ser consultada en la Red Interna del Concejo de Bogotá en la ruta: </w:t>
      </w:r>
      <w:r w:rsidR="005A745B" w:rsidRPr="005A745B">
        <w:rPr>
          <w:sz w:val="20"/>
          <w:szCs w:val="20"/>
        </w:rPr>
        <w:t xml:space="preserve">Comisiones, Gobierno, Periodo 2024 – 2027, Año 2025, Proyectos Acuerdo 2025, Proyectos de Acuerdo mes de </w:t>
      </w:r>
      <w:proofErr w:type="gramStart"/>
      <w:r w:rsidR="005A745B" w:rsidRPr="005A745B">
        <w:rPr>
          <w:sz w:val="20"/>
          <w:szCs w:val="20"/>
        </w:rPr>
        <w:t>Agosto</w:t>
      </w:r>
      <w:proofErr w:type="gramEnd"/>
      <w:r w:rsidR="005A745B" w:rsidRPr="005A745B">
        <w:rPr>
          <w:sz w:val="20"/>
          <w:szCs w:val="20"/>
        </w:rPr>
        <w:t xml:space="preserve"> </w:t>
      </w:r>
      <w:r w:rsidR="005A745B">
        <w:rPr>
          <w:sz w:val="20"/>
          <w:szCs w:val="20"/>
        </w:rPr>
        <w:t>-</w:t>
      </w:r>
      <w:r w:rsidR="005A745B" w:rsidRPr="005A745B">
        <w:rPr>
          <w:sz w:val="20"/>
          <w:szCs w:val="20"/>
        </w:rPr>
        <w:t xml:space="preserve"> 2025, Proyecto de Acuerdo 711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1E397" w14:textId="77777777" w:rsidR="00877C0C" w:rsidRDefault="003C0776">
    <w:pPr>
      <w:widowControl w:val="0"/>
      <w:pBdr>
        <w:top w:val="nil"/>
        <w:left w:val="nil"/>
        <w:bottom w:val="nil"/>
        <w:right w:val="nil"/>
        <w:between w:val="nil"/>
      </w:pBdr>
      <w:spacing w:line="276" w:lineRule="auto"/>
      <w:jc w:val="center"/>
      <w:rPr>
        <w:color w:val="000000"/>
        <w:sz w:val="20"/>
        <w:szCs w:val="20"/>
      </w:rPr>
    </w:pPr>
    <w:r>
      <w:rPr>
        <w:noProof/>
        <w:sz w:val="18"/>
        <w:szCs w:val="18"/>
      </w:rPr>
      <w:drawing>
        <wp:inline distT="0" distB="0" distL="0" distR="0" wp14:anchorId="5A2D8B47" wp14:editId="20451895">
          <wp:extent cx="1080000" cy="1105920"/>
          <wp:effectExtent l="0" t="0" r="0" b="0"/>
          <wp:docPr id="22" name="image6.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14:paraId="6F54FBF5" w14:textId="77777777" w:rsidR="00877C0C" w:rsidRDefault="00877C0C">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3FD0F" w14:textId="77777777" w:rsidR="00877C0C" w:rsidRDefault="003C0776">
    <w:pPr>
      <w:spacing w:line="360" w:lineRule="auto"/>
      <w:rPr>
        <w:sz w:val="18"/>
        <w:szCs w:val="18"/>
      </w:rPr>
    </w:pPr>
    <w:r>
      <w:rPr>
        <w:sz w:val="18"/>
        <w:szCs w:val="18"/>
      </w:rPr>
      <w:t xml:space="preserve"> </w:t>
    </w:r>
  </w:p>
  <w:p w14:paraId="5F70267A" w14:textId="77777777" w:rsidR="00877C0C" w:rsidRDefault="003C0776">
    <w:pPr>
      <w:jc w:val="center"/>
    </w:pPr>
    <w:r>
      <w:rPr>
        <w:noProof/>
      </w:rPr>
      <w:drawing>
        <wp:inline distT="114300" distB="114300" distL="114300" distR="114300" wp14:anchorId="5BFB72FA" wp14:editId="5876BA5C">
          <wp:extent cx="809625" cy="828675"/>
          <wp:effectExtent l="0" t="0" r="0" b="0"/>
          <wp:docPr id="2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8A752" w14:textId="77777777" w:rsidR="00877C0C" w:rsidRDefault="00877C0C">
    <w:pPr>
      <w:pBdr>
        <w:top w:val="nil"/>
        <w:left w:val="nil"/>
        <w:bottom w:val="nil"/>
        <w:right w:val="nil"/>
        <w:between w:val="nil"/>
      </w:pBdr>
      <w:tabs>
        <w:tab w:val="center" w:pos="4419"/>
        <w:tab w:val="right" w:pos="8838"/>
      </w:tabs>
      <w:rPr>
        <w:rFonts w:ascii="Calibri" w:eastAsia="Calibri" w:hAnsi="Calibri" w:cs="Calibri"/>
      </w:rPr>
    </w:pPr>
  </w:p>
  <w:tbl>
    <w:tblPr>
      <w:tblStyle w:val="a9"/>
      <w:tblW w:w="8838"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877C0C" w14:paraId="2D1EE687" w14:textId="77777777">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6037EC26" w14:textId="77777777" w:rsidR="00877C0C" w:rsidRDefault="003C0776">
          <w:pPr>
            <w:tabs>
              <w:tab w:val="center" w:pos="4419"/>
              <w:tab w:val="right" w:pos="8838"/>
            </w:tabs>
            <w:jc w:val="center"/>
            <w:rPr>
              <w:sz w:val="16"/>
              <w:szCs w:val="16"/>
            </w:rPr>
          </w:pPr>
          <w:r>
            <w:rPr>
              <w:noProof/>
              <w:sz w:val="16"/>
              <w:szCs w:val="16"/>
            </w:rPr>
            <w:drawing>
              <wp:inline distT="114300" distB="114300" distL="114300" distR="114300" wp14:anchorId="0A6CA818" wp14:editId="05795433">
                <wp:extent cx="805815" cy="956052"/>
                <wp:effectExtent l="0" t="0" r="0" b="0"/>
                <wp:docPr id="2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5C6B5547" w14:textId="77777777" w:rsidR="00877C0C" w:rsidRDefault="003C0776">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1CB37F14" w14:textId="77777777" w:rsidR="00877C0C" w:rsidRDefault="003C0776">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877C0C" w14:paraId="11FCB379" w14:textId="77777777">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157E8EBB" w14:textId="77777777" w:rsidR="00877C0C" w:rsidRDefault="00877C0C">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tcMar>
            <w:top w:w="100" w:type="dxa"/>
            <w:left w:w="80" w:type="dxa"/>
            <w:bottom w:w="100" w:type="dxa"/>
            <w:right w:w="80" w:type="dxa"/>
          </w:tcMar>
        </w:tcPr>
        <w:p w14:paraId="33364C90" w14:textId="77777777" w:rsidR="00877C0C" w:rsidRDefault="003C0776">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tcMar>
            <w:top w:w="100" w:type="dxa"/>
            <w:left w:w="80" w:type="dxa"/>
            <w:bottom w:w="100" w:type="dxa"/>
            <w:right w:w="80" w:type="dxa"/>
          </w:tcMar>
        </w:tcPr>
        <w:p w14:paraId="452405BB" w14:textId="77777777" w:rsidR="00877C0C" w:rsidRDefault="003C0776">
          <w:pPr>
            <w:tabs>
              <w:tab w:val="center" w:pos="4419"/>
              <w:tab w:val="right" w:pos="8838"/>
            </w:tabs>
            <w:rPr>
              <w:sz w:val="16"/>
              <w:szCs w:val="16"/>
            </w:rPr>
          </w:pPr>
          <w:r>
            <w:rPr>
              <w:sz w:val="16"/>
              <w:szCs w:val="16"/>
            </w:rPr>
            <w:t>VERSIÓN:</w:t>
          </w:r>
          <w:r>
            <w:rPr>
              <w:sz w:val="16"/>
              <w:szCs w:val="16"/>
            </w:rPr>
            <w:tab/>
            <w:t>01</w:t>
          </w:r>
        </w:p>
      </w:tc>
    </w:tr>
    <w:tr w:rsidR="00877C0C" w14:paraId="751E93A1" w14:textId="77777777">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67DE8F3" w14:textId="77777777" w:rsidR="00877C0C" w:rsidRDefault="00877C0C">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tcMar>
            <w:top w:w="100" w:type="dxa"/>
            <w:left w:w="80" w:type="dxa"/>
            <w:bottom w:w="100" w:type="dxa"/>
            <w:right w:w="80" w:type="dxa"/>
          </w:tcMar>
        </w:tcPr>
        <w:p w14:paraId="475E6A66" w14:textId="77777777" w:rsidR="00877C0C" w:rsidRDefault="00877C0C">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tcMar>
            <w:top w:w="100" w:type="dxa"/>
            <w:left w:w="80" w:type="dxa"/>
            <w:bottom w:w="100" w:type="dxa"/>
            <w:right w:w="80" w:type="dxa"/>
          </w:tcMar>
        </w:tcPr>
        <w:p w14:paraId="0C24A6C5" w14:textId="77777777" w:rsidR="00877C0C" w:rsidRDefault="003C0776">
          <w:pPr>
            <w:tabs>
              <w:tab w:val="center" w:pos="4419"/>
              <w:tab w:val="right" w:pos="8838"/>
            </w:tabs>
            <w:rPr>
              <w:sz w:val="16"/>
              <w:szCs w:val="16"/>
            </w:rPr>
          </w:pPr>
          <w:r>
            <w:rPr>
              <w:sz w:val="16"/>
              <w:szCs w:val="16"/>
            </w:rPr>
            <w:t>FECHA: 14-Nov-2019</w:t>
          </w:r>
        </w:p>
      </w:tc>
    </w:tr>
  </w:tbl>
  <w:p w14:paraId="31126CF1" w14:textId="77777777" w:rsidR="00877C0C" w:rsidRDefault="00877C0C">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95B81"/>
    <w:multiLevelType w:val="hybridMultilevel"/>
    <w:tmpl w:val="67B4CAEA"/>
    <w:lvl w:ilvl="0" w:tplc="22B4B26C">
      <w:start w:val="4"/>
      <w:numFmt w:val="lowerLetter"/>
      <w:lvlText w:val="%1."/>
      <w:lvlJc w:val="left"/>
      <w:pPr>
        <w:tabs>
          <w:tab w:val="num" w:pos="720"/>
        </w:tabs>
        <w:ind w:left="720" w:hanging="360"/>
      </w:pPr>
    </w:lvl>
    <w:lvl w:ilvl="1" w:tplc="4CC80D34" w:tentative="1">
      <w:start w:val="1"/>
      <w:numFmt w:val="decimal"/>
      <w:lvlText w:val="%2."/>
      <w:lvlJc w:val="left"/>
      <w:pPr>
        <w:tabs>
          <w:tab w:val="num" w:pos="1440"/>
        </w:tabs>
        <w:ind w:left="1440" w:hanging="360"/>
      </w:pPr>
    </w:lvl>
    <w:lvl w:ilvl="2" w:tplc="D9D2DE0A" w:tentative="1">
      <w:start w:val="1"/>
      <w:numFmt w:val="decimal"/>
      <w:lvlText w:val="%3."/>
      <w:lvlJc w:val="left"/>
      <w:pPr>
        <w:tabs>
          <w:tab w:val="num" w:pos="2160"/>
        </w:tabs>
        <w:ind w:left="2160" w:hanging="360"/>
      </w:pPr>
    </w:lvl>
    <w:lvl w:ilvl="3" w:tplc="9E604CD8" w:tentative="1">
      <w:start w:val="1"/>
      <w:numFmt w:val="decimal"/>
      <w:lvlText w:val="%4."/>
      <w:lvlJc w:val="left"/>
      <w:pPr>
        <w:tabs>
          <w:tab w:val="num" w:pos="2880"/>
        </w:tabs>
        <w:ind w:left="2880" w:hanging="360"/>
      </w:pPr>
    </w:lvl>
    <w:lvl w:ilvl="4" w:tplc="736A483C" w:tentative="1">
      <w:start w:val="1"/>
      <w:numFmt w:val="decimal"/>
      <w:lvlText w:val="%5."/>
      <w:lvlJc w:val="left"/>
      <w:pPr>
        <w:tabs>
          <w:tab w:val="num" w:pos="3600"/>
        </w:tabs>
        <w:ind w:left="3600" w:hanging="360"/>
      </w:pPr>
    </w:lvl>
    <w:lvl w:ilvl="5" w:tplc="83A8555C" w:tentative="1">
      <w:start w:val="1"/>
      <w:numFmt w:val="decimal"/>
      <w:lvlText w:val="%6."/>
      <w:lvlJc w:val="left"/>
      <w:pPr>
        <w:tabs>
          <w:tab w:val="num" w:pos="4320"/>
        </w:tabs>
        <w:ind w:left="4320" w:hanging="360"/>
      </w:pPr>
    </w:lvl>
    <w:lvl w:ilvl="6" w:tplc="0E345B1C" w:tentative="1">
      <w:start w:val="1"/>
      <w:numFmt w:val="decimal"/>
      <w:lvlText w:val="%7."/>
      <w:lvlJc w:val="left"/>
      <w:pPr>
        <w:tabs>
          <w:tab w:val="num" w:pos="5040"/>
        </w:tabs>
        <w:ind w:left="5040" w:hanging="360"/>
      </w:pPr>
    </w:lvl>
    <w:lvl w:ilvl="7" w:tplc="A24CCF22" w:tentative="1">
      <w:start w:val="1"/>
      <w:numFmt w:val="decimal"/>
      <w:lvlText w:val="%8."/>
      <w:lvlJc w:val="left"/>
      <w:pPr>
        <w:tabs>
          <w:tab w:val="num" w:pos="5760"/>
        </w:tabs>
        <w:ind w:left="5760" w:hanging="360"/>
      </w:pPr>
    </w:lvl>
    <w:lvl w:ilvl="8" w:tplc="FE1C1E62" w:tentative="1">
      <w:start w:val="1"/>
      <w:numFmt w:val="decimal"/>
      <w:lvlText w:val="%9."/>
      <w:lvlJc w:val="left"/>
      <w:pPr>
        <w:tabs>
          <w:tab w:val="num" w:pos="6480"/>
        </w:tabs>
        <w:ind w:left="6480" w:hanging="360"/>
      </w:pPr>
    </w:lvl>
  </w:abstractNum>
  <w:abstractNum w:abstractNumId="1" w15:restartNumberingAfterBreak="0">
    <w:nsid w:val="23995042"/>
    <w:multiLevelType w:val="hybridMultilevel"/>
    <w:tmpl w:val="609A65DC"/>
    <w:lvl w:ilvl="0" w:tplc="47AE2A70">
      <w:start w:val="2"/>
      <w:numFmt w:val="lowerLetter"/>
      <w:lvlText w:val="%1."/>
      <w:lvlJc w:val="left"/>
      <w:pPr>
        <w:tabs>
          <w:tab w:val="num" w:pos="720"/>
        </w:tabs>
        <w:ind w:left="720" w:hanging="360"/>
      </w:pPr>
    </w:lvl>
    <w:lvl w:ilvl="1" w:tplc="6B82C0E4" w:tentative="1">
      <w:start w:val="1"/>
      <w:numFmt w:val="decimal"/>
      <w:lvlText w:val="%2."/>
      <w:lvlJc w:val="left"/>
      <w:pPr>
        <w:tabs>
          <w:tab w:val="num" w:pos="1440"/>
        </w:tabs>
        <w:ind w:left="1440" w:hanging="360"/>
      </w:pPr>
    </w:lvl>
    <w:lvl w:ilvl="2" w:tplc="8C8EB246" w:tentative="1">
      <w:start w:val="1"/>
      <w:numFmt w:val="decimal"/>
      <w:lvlText w:val="%3."/>
      <w:lvlJc w:val="left"/>
      <w:pPr>
        <w:tabs>
          <w:tab w:val="num" w:pos="2160"/>
        </w:tabs>
        <w:ind w:left="2160" w:hanging="360"/>
      </w:pPr>
    </w:lvl>
    <w:lvl w:ilvl="3" w:tplc="DEAE4748" w:tentative="1">
      <w:start w:val="1"/>
      <w:numFmt w:val="decimal"/>
      <w:lvlText w:val="%4."/>
      <w:lvlJc w:val="left"/>
      <w:pPr>
        <w:tabs>
          <w:tab w:val="num" w:pos="2880"/>
        </w:tabs>
        <w:ind w:left="2880" w:hanging="360"/>
      </w:pPr>
    </w:lvl>
    <w:lvl w:ilvl="4" w:tplc="E4984AFA" w:tentative="1">
      <w:start w:val="1"/>
      <w:numFmt w:val="decimal"/>
      <w:lvlText w:val="%5."/>
      <w:lvlJc w:val="left"/>
      <w:pPr>
        <w:tabs>
          <w:tab w:val="num" w:pos="3600"/>
        </w:tabs>
        <w:ind w:left="3600" w:hanging="360"/>
      </w:pPr>
    </w:lvl>
    <w:lvl w:ilvl="5" w:tplc="ECC2854A" w:tentative="1">
      <w:start w:val="1"/>
      <w:numFmt w:val="decimal"/>
      <w:lvlText w:val="%6."/>
      <w:lvlJc w:val="left"/>
      <w:pPr>
        <w:tabs>
          <w:tab w:val="num" w:pos="4320"/>
        </w:tabs>
        <w:ind w:left="4320" w:hanging="360"/>
      </w:pPr>
    </w:lvl>
    <w:lvl w:ilvl="6" w:tplc="00C4CE4A" w:tentative="1">
      <w:start w:val="1"/>
      <w:numFmt w:val="decimal"/>
      <w:lvlText w:val="%7."/>
      <w:lvlJc w:val="left"/>
      <w:pPr>
        <w:tabs>
          <w:tab w:val="num" w:pos="5040"/>
        </w:tabs>
        <w:ind w:left="5040" w:hanging="360"/>
      </w:pPr>
    </w:lvl>
    <w:lvl w:ilvl="7" w:tplc="77127EA8" w:tentative="1">
      <w:start w:val="1"/>
      <w:numFmt w:val="decimal"/>
      <w:lvlText w:val="%8."/>
      <w:lvlJc w:val="left"/>
      <w:pPr>
        <w:tabs>
          <w:tab w:val="num" w:pos="5760"/>
        </w:tabs>
        <w:ind w:left="5760" w:hanging="360"/>
      </w:pPr>
    </w:lvl>
    <w:lvl w:ilvl="8" w:tplc="61709226" w:tentative="1">
      <w:start w:val="1"/>
      <w:numFmt w:val="decimal"/>
      <w:lvlText w:val="%9."/>
      <w:lvlJc w:val="left"/>
      <w:pPr>
        <w:tabs>
          <w:tab w:val="num" w:pos="6480"/>
        </w:tabs>
        <w:ind w:left="6480" w:hanging="360"/>
      </w:pPr>
    </w:lvl>
  </w:abstractNum>
  <w:abstractNum w:abstractNumId="2" w15:restartNumberingAfterBreak="0">
    <w:nsid w:val="47763E11"/>
    <w:multiLevelType w:val="hybridMultilevel"/>
    <w:tmpl w:val="B8B69F9C"/>
    <w:lvl w:ilvl="0" w:tplc="A90CA8A4">
      <w:start w:val="3"/>
      <w:numFmt w:val="lowerLetter"/>
      <w:lvlText w:val="%1."/>
      <w:lvlJc w:val="left"/>
      <w:pPr>
        <w:tabs>
          <w:tab w:val="num" w:pos="720"/>
        </w:tabs>
        <w:ind w:left="720" w:hanging="360"/>
      </w:pPr>
    </w:lvl>
    <w:lvl w:ilvl="1" w:tplc="429CC7E4" w:tentative="1">
      <w:start w:val="1"/>
      <w:numFmt w:val="decimal"/>
      <w:lvlText w:val="%2."/>
      <w:lvlJc w:val="left"/>
      <w:pPr>
        <w:tabs>
          <w:tab w:val="num" w:pos="1440"/>
        </w:tabs>
        <w:ind w:left="1440" w:hanging="360"/>
      </w:pPr>
    </w:lvl>
    <w:lvl w:ilvl="2" w:tplc="EDF20E34" w:tentative="1">
      <w:start w:val="1"/>
      <w:numFmt w:val="decimal"/>
      <w:lvlText w:val="%3."/>
      <w:lvlJc w:val="left"/>
      <w:pPr>
        <w:tabs>
          <w:tab w:val="num" w:pos="2160"/>
        </w:tabs>
        <w:ind w:left="2160" w:hanging="360"/>
      </w:pPr>
    </w:lvl>
    <w:lvl w:ilvl="3" w:tplc="4B405E4A" w:tentative="1">
      <w:start w:val="1"/>
      <w:numFmt w:val="decimal"/>
      <w:lvlText w:val="%4."/>
      <w:lvlJc w:val="left"/>
      <w:pPr>
        <w:tabs>
          <w:tab w:val="num" w:pos="2880"/>
        </w:tabs>
        <w:ind w:left="2880" w:hanging="360"/>
      </w:pPr>
    </w:lvl>
    <w:lvl w:ilvl="4" w:tplc="B330AC44" w:tentative="1">
      <w:start w:val="1"/>
      <w:numFmt w:val="decimal"/>
      <w:lvlText w:val="%5."/>
      <w:lvlJc w:val="left"/>
      <w:pPr>
        <w:tabs>
          <w:tab w:val="num" w:pos="3600"/>
        </w:tabs>
        <w:ind w:left="3600" w:hanging="360"/>
      </w:pPr>
    </w:lvl>
    <w:lvl w:ilvl="5" w:tplc="2F1EE926" w:tentative="1">
      <w:start w:val="1"/>
      <w:numFmt w:val="decimal"/>
      <w:lvlText w:val="%6."/>
      <w:lvlJc w:val="left"/>
      <w:pPr>
        <w:tabs>
          <w:tab w:val="num" w:pos="4320"/>
        </w:tabs>
        <w:ind w:left="4320" w:hanging="360"/>
      </w:pPr>
    </w:lvl>
    <w:lvl w:ilvl="6" w:tplc="E0E44360" w:tentative="1">
      <w:start w:val="1"/>
      <w:numFmt w:val="decimal"/>
      <w:lvlText w:val="%7."/>
      <w:lvlJc w:val="left"/>
      <w:pPr>
        <w:tabs>
          <w:tab w:val="num" w:pos="5040"/>
        </w:tabs>
        <w:ind w:left="5040" w:hanging="360"/>
      </w:pPr>
    </w:lvl>
    <w:lvl w:ilvl="7" w:tplc="27E844EC" w:tentative="1">
      <w:start w:val="1"/>
      <w:numFmt w:val="decimal"/>
      <w:lvlText w:val="%8."/>
      <w:lvlJc w:val="left"/>
      <w:pPr>
        <w:tabs>
          <w:tab w:val="num" w:pos="5760"/>
        </w:tabs>
        <w:ind w:left="5760" w:hanging="360"/>
      </w:pPr>
    </w:lvl>
    <w:lvl w:ilvl="8" w:tplc="94C4B29C" w:tentative="1">
      <w:start w:val="1"/>
      <w:numFmt w:val="decimal"/>
      <w:lvlText w:val="%9."/>
      <w:lvlJc w:val="left"/>
      <w:pPr>
        <w:tabs>
          <w:tab w:val="num" w:pos="6480"/>
        </w:tabs>
        <w:ind w:left="6480" w:hanging="360"/>
      </w:pPr>
    </w:lvl>
  </w:abstractNum>
  <w:abstractNum w:abstractNumId="3" w15:restartNumberingAfterBreak="0">
    <w:nsid w:val="49C85241"/>
    <w:multiLevelType w:val="hybridMultilevel"/>
    <w:tmpl w:val="7A14E284"/>
    <w:lvl w:ilvl="0" w:tplc="5C7C7188">
      <w:start w:val="5"/>
      <w:numFmt w:val="lowerLetter"/>
      <w:lvlText w:val="%1."/>
      <w:lvlJc w:val="left"/>
      <w:pPr>
        <w:tabs>
          <w:tab w:val="num" w:pos="720"/>
        </w:tabs>
        <w:ind w:left="720" w:hanging="360"/>
      </w:pPr>
    </w:lvl>
    <w:lvl w:ilvl="1" w:tplc="08C25686" w:tentative="1">
      <w:start w:val="1"/>
      <w:numFmt w:val="decimal"/>
      <w:lvlText w:val="%2."/>
      <w:lvlJc w:val="left"/>
      <w:pPr>
        <w:tabs>
          <w:tab w:val="num" w:pos="1440"/>
        </w:tabs>
        <w:ind w:left="1440" w:hanging="360"/>
      </w:pPr>
    </w:lvl>
    <w:lvl w:ilvl="2" w:tplc="CEC4C1EE" w:tentative="1">
      <w:start w:val="1"/>
      <w:numFmt w:val="decimal"/>
      <w:lvlText w:val="%3."/>
      <w:lvlJc w:val="left"/>
      <w:pPr>
        <w:tabs>
          <w:tab w:val="num" w:pos="2160"/>
        </w:tabs>
        <w:ind w:left="2160" w:hanging="360"/>
      </w:pPr>
    </w:lvl>
    <w:lvl w:ilvl="3" w:tplc="4FE20E28" w:tentative="1">
      <w:start w:val="1"/>
      <w:numFmt w:val="decimal"/>
      <w:lvlText w:val="%4."/>
      <w:lvlJc w:val="left"/>
      <w:pPr>
        <w:tabs>
          <w:tab w:val="num" w:pos="2880"/>
        </w:tabs>
        <w:ind w:left="2880" w:hanging="360"/>
      </w:pPr>
    </w:lvl>
    <w:lvl w:ilvl="4" w:tplc="8A3A77DA" w:tentative="1">
      <w:start w:val="1"/>
      <w:numFmt w:val="decimal"/>
      <w:lvlText w:val="%5."/>
      <w:lvlJc w:val="left"/>
      <w:pPr>
        <w:tabs>
          <w:tab w:val="num" w:pos="3600"/>
        </w:tabs>
        <w:ind w:left="3600" w:hanging="360"/>
      </w:pPr>
    </w:lvl>
    <w:lvl w:ilvl="5" w:tplc="610C5D6C" w:tentative="1">
      <w:start w:val="1"/>
      <w:numFmt w:val="decimal"/>
      <w:lvlText w:val="%6."/>
      <w:lvlJc w:val="left"/>
      <w:pPr>
        <w:tabs>
          <w:tab w:val="num" w:pos="4320"/>
        </w:tabs>
        <w:ind w:left="4320" w:hanging="360"/>
      </w:pPr>
    </w:lvl>
    <w:lvl w:ilvl="6" w:tplc="9272C25A" w:tentative="1">
      <w:start w:val="1"/>
      <w:numFmt w:val="decimal"/>
      <w:lvlText w:val="%7."/>
      <w:lvlJc w:val="left"/>
      <w:pPr>
        <w:tabs>
          <w:tab w:val="num" w:pos="5040"/>
        </w:tabs>
        <w:ind w:left="5040" w:hanging="360"/>
      </w:pPr>
    </w:lvl>
    <w:lvl w:ilvl="7" w:tplc="83E8CFB6" w:tentative="1">
      <w:start w:val="1"/>
      <w:numFmt w:val="decimal"/>
      <w:lvlText w:val="%8."/>
      <w:lvlJc w:val="left"/>
      <w:pPr>
        <w:tabs>
          <w:tab w:val="num" w:pos="5760"/>
        </w:tabs>
        <w:ind w:left="5760" w:hanging="360"/>
      </w:pPr>
    </w:lvl>
    <w:lvl w:ilvl="8" w:tplc="FB00E504" w:tentative="1">
      <w:start w:val="1"/>
      <w:numFmt w:val="decimal"/>
      <w:lvlText w:val="%9."/>
      <w:lvlJc w:val="left"/>
      <w:pPr>
        <w:tabs>
          <w:tab w:val="num" w:pos="6480"/>
        </w:tabs>
        <w:ind w:left="6480" w:hanging="360"/>
      </w:pPr>
    </w:lvl>
  </w:abstractNum>
  <w:abstractNum w:abstractNumId="4" w15:restartNumberingAfterBreak="0">
    <w:nsid w:val="5CA15E10"/>
    <w:multiLevelType w:val="hybridMultilevel"/>
    <w:tmpl w:val="A4000BA6"/>
    <w:lvl w:ilvl="0" w:tplc="4CCC9564">
      <w:start w:val="2"/>
      <w:numFmt w:val="lowerLetter"/>
      <w:lvlText w:val="%1."/>
      <w:lvlJc w:val="left"/>
      <w:pPr>
        <w:tabs>
          <w:tab w:val="num" w:pos="720"/>
        </w:tabs>
        <w:ind w:left="720" w:hanging="360"/>
      </w:pPr>
    </w:lvl>
    <w:lvl w:ilvl="1" w:tplc="891A4B2C" w:tentative="1">
      <w:start w:val="1"/>
      <w:numFmt w:val="decimal"/>
      <w:lvlText w:val="%2."/>
      <w:lvlJc w:val="left"/>
      <w:pPr>
        <w:tabs>
          <w:tab w:val="num" w:pos="1440"/>
        </w:tabs>
        <w:ind w:left="1440" w:hanging="360"/>
      </w:pPr>
    </w:lvl>
    <w:lvl w:ilvl="2" w:tplc="5052BD3E" w:tentative="1">
      <w:start w:val="1"/>
      <w:numFmt w:val="decimal"/>
      <w:lvlText w:val="%3."/>
      <w:lvlJc w:val="left"/>
      <w:pPr>
        <w:tabs>
          <w:tab w:val="num" w:pos="2160"/>
        </w:tabs>
        <w:ind w:left="2160" w:hanging="360"/>
      </w:pPr>
    </w:lvl>
    <w:lvl w:ilvl="3" w:tplc="AA447102" w:tentative="1">
      <w:start w:val="1"/>
      <w:numFmt w:val="decimal"/>
      <w:lvlText w:val="%4."/>
      <w:lvlJc w:val="left"/>
      <w:pPr>
        <w:tabs>
          <w:tab w:val="num" w:pos="2880"/>
        </w:tabs>
        <w:ind w:left="2880" w:hanging="360"/>
      </w:pPr>
    </w:lvl>
    <w:lvl w:ilvl="4" w:tplc="B628C3EE" w:tentative="1">
      <w:start w:val="1"/>
      <w:numFmt w:val="decimal"/>
      <w:lvlText w:val="%5."/>
      <w:lvlJc w:val="left"/>
      <w:pPr>
        <w:tabs>
          <w:tab w:val="num" w:pos="3600"/>
        </w:tabs>
        <w:ind w:left="3600" w:hanging="360"/>
      </w:pPr>
    </w:lvl>
    <w:lvl w:ilvl="5" w:tplc="F750816C" w:tentative="1">
      <w:start w:val="1"/>
      <w:numFmt w:val="decimal"/>
      <w:lvlText w:val="%6."/>
      <w:lvlJc w:val="left"/>
      <w:pPr>
        <w:tabs>
          <w:tab w:val="num" w:pos="4320"/>
        </w:tabs>
        <w:ind w:left="4320" w:hanging="360"/>
      </w:pPr>
    </w:lvl>
    <w:lvl w:ilvl="6" w:tplc="AFEA12A8" w:tentative="1">
      <w:start w:val="1"/>
      <w:numFmt w:val="decimal"/>
      <w:lvlText w:val="%7."/>
      <w:lvlJc w:val="left"/>
      <w:pPr>
        <w:tabs>
          <w:tab w:val="num" w:pos="5040"/>
        </w:tabs>
        <w:ind w:left="5040" w:hanging="360"/>
      </w:pPr>
    </w:lvl>
    <w:lvl w:ilvl="7" w:tplc="15D4C7B4" w:tentative="1">
      <w:start w:val="1"/>
      <w:numFmt w:val="decimal"/>
      <w:lvlText w:val="%8."/>
      <w:lvlJc w:val="left"/>
      <w:pPr>
        <w:tabs>
          <w:tab w:val="num" w:pos="5760"/>
        </w:tabs>
        <w:ind w:left="5760" w:hanging="360"/>
      </w:pPr>
    </w:lvl>
    <w:lvl w:ilvl="8" w:tplc="FACE6EFC" w:tentative="1">
      <w:start w:val="1"/>
      <w:numFmt w:val="decimal"/>
      <w:lvlText w:val="%9."/>
      <w:lvlJc w:val="left"/>
      <w:pPr>
        <w:tabs>
          <w:tab w:val="num" w:pos="6480"/>
        </w:tabs>
        <w:ind w:left="6480" w:hanging="360"/>
      </w:pPr>
    </w:lvl>
  </w:abstractNum>
  <w:abstractNum w:abstractNumId="5" w15:restartNumberingAfterBreak="0">
    <w:nsid w:val="5E7C007D"/>
    <w:multiLevelType w:val="hybridMultilevel"/>
    <w:tmpl w:val="B5B68354"/>
    <w:lvl w:ilvl="0" w:tplc="A9E2B25A">
      <w:start w:val="5"/>
      <w:numFmt w:val="lowerLetter"/>
      <w:lvlText w:val="%1."/>
      <w:lvlJc w:val="left"/>
      <w:pPr>
        <w:tabs>
          <w:tab w:val="num" w:pos="720"/>
        </w:tabs>
        <w:ind w:left="720" w:hanging="360"/>
      </w:pPr>
    </w:lvl>
    <w:lvl w:ilvl="1" w:tplc="A79EE6A2" w:tentative="1">
      <w:start w:val="1"/>
      <w:numFmt w:val="decimal"/>
      <w:lvlText w:val="%2."/>
      <w:lvlJc w:val="left"/>
      <w:pPr>
        <w:tabs>
          <w:tab w:val="num" w:pos="1440"/>
        </w:tabs>
        <w:ind w:left="1440" w:hanging="360"/>
      </w:pPr>
    </w:lvl>
    <w:lvl w:ilvl="2" w:tplc="92F8C828" w:tentative="1">
      <w:start w:val="1"/>
      <w:numFmt w:val="decimal"/>
      <w:lvlText w:val="%3."/>
      <w:lvlJc w:val="left"/>
      <w:pPr>
        <w:tabs>
          <w:tab w:val="num" w:pos="2160"/>
        </w:tabs>
        <w:ind w:left="2160" w:hanging="360"/>
      </w:pPr>
    </w:lvl>
    <w:lvl w:ilvl="3" w:tplc="5CD23BA6" w:tentative="1">
      <w:start w:val="1"/>
      <w:numFmt w:val="decimal"/>
      <w:lvlText w:val="%4."/>
      <w:lvlJc w:val="left"/>
      <w:pPr>
        <w:tabs>
          <w:tab w:val="num" w:pos="2880"/>
        </w:tabs>
        <w:ind w:left="2880" w:hanging="360"/>
      </w:pPr>
    </w:lvl>
    <w:lvl w:ilvl="4" w:tplc="B41632DC" w:tentative="1">
      <w:start w:val="1"/>
      <w:numFmt w:val="decimal"/>
      <w:lvlText w:val="%5."/>
      <w:lvlJc w:val="left"/>
      <w:pPr>
        <w:tabs>
          <w:tab w:val="num" w:pos="3600"/>
        </w:tabs>
        <w:ind w:left="3600" w:hanging="360"/>
      </w:pPr>
    </w:lvl>
    <w:lvl w:ilvl="5" w:tplc="8CDECD32" w:tentative="1">
      <w:start w:val="1"/>
      <w:numFmt w:val="decimal"/>
      <w:lvlText w:val="%6."/>
      <w:lvlJc w:val="left"/>
      <w:pPr>
        <w:tabs>
          <w:tab w:val="num" w:pos="4320"/>
        </w:tabs>
        <w:ind w:left="4320" w:hanging="360"/>
      </w:pPr>
    </w:lvl>
    <w:lvl w:ilvl="6" w:tplc="AEFC997E" w:tentative="1">
      <w:start w:val="1"/>
      <w:numFmt w:val="decimal"/>
      <w:lvlText w:val="%7."/>
      <w:lvlJc w:val="left"/>
      <w:pPr>
        <w:tabs>
          <w:tab w:val="num" w:pos="5040"/>
        </w:tabs>
        <w:ind w:left="5040" w:hanging="360"/>
      </w:pPr>
    </w:lvl>
    <w:lvl w:ilvl="7" w:tplc="F4422F0A" w:tentative="1">
      <w:start w:val="1"/>
      <w:numFmt w:val="decimal"/>
      <w:lvlText w:val="%8."/>
      <w:lvlJc w:val="left"/>
      <w:pPr>
        <w:tabs>
          <w:tab w:val="num" w:pos="5760"/>
        </w:tabs>
        <w:ind w:left="5760" w:hanging="360"/>
      </w:pPr>
    </w:lvl>
    <w:lvl w:ilvl="8" w:tplc="F132B724" w:tentative="1">
      <w:start w:val="1"/>
      <w:numFmt w:val="decimal"/>
      <w:lvlText w:val="%9."/>
      <w:lvlJc w:val="left"/>
      <w:pPr>
        <w:tabs>
          <w:tab w:val="num" w:pos="6480"/>
        </w:tabs>
        <w:ind w:left="6480" w:hanging="360"/>
      </w:pPr>
    </w:lvl>
  </w:abstractNum>
  <w:abstractNum w:abstractNumId="6" w15:restartNumberingAfterBreak="0">
    <w:nsid w:val="5E83134C"/>
    <w:multiLevelType w:val="hybridMultilevel"/>
    <w:tmpl w:val="42865DF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57D43D4"/>
    <w:multiLevelType w:val="multilevel"/>
    <w:tmpl w:val="D5A0F1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803485"/>
    <w:multiLevelType w:val="multilevel"/>
    <w:tmpl w:val="0C28A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F34FAC"/>
    <w:multiLevelType w:val="multilevel"/>
    <w:tmpl w:val="74C88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65E4F47"/>
    <w:multiLevelType w:val="hybridMultilevel"/>
    <w:tmpl w:val="2CE23F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6F55DFA"/>
    <w:multiLevelType w:val="hybridMultilevel"/>
    <w:tmpl w:val="6B643A0C"/>
    <w:lvl w:ilvl="0" w:tplc="A83443F4">
      <w:start w:val="3"/>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9FE4CB2"/>
    <w:multiLevelType w:val="hybridMultilevel"/>
    <w:tmpl w:val="FBE2C7B0"/>
    <w:lvl w:ilvl="0" w:tplc="44C474B6">
      <w:start w:val="3"/>
      <w:numFmt w:val="lowerLetter"/>
      <w:lvlText w:val="%1."/>
      <w:lvlJc w:val="left"/>
      <w:pPr>
        <w:tabs>
          <w:tab w:val="num" w:pos="720"/>
        </w:tabs>
        <w:ind w:left="720" w:hanging="360"/>
      </w:pPr>
    </w:lvl>
    <w:lvl w:ilvl="1" w:tplc="F13C36AE" w:tentative="1">
      <w:start w:val="1"/>
      <w:numFmt w:val="decimal"/>
      <w:lvlText w:val="%2."/>
      <w:lvlJc w:val="left"/>
      <w:pPr>
        <w:tabs>
          <w:tab w:val="num" w:pos="1440"/>
        </w:tabs>
        <w:ind w:left="1440" w:hanging="360"/>
      </w:pPr>
    </w:lvl>
    <w:lvl w:ilvl="2" w:tplc="2BBA088E" w:tentative="1">
      <w:start w:val="1"/>
      <w:numFmt w:val="decimal"/>
      <w:lvlText w:val="%3."/>
      <w:lvlJc w:val="left"/>
      <w:pPr>
        <w:tabs>
          <w:tab w:val="num" w:pos="2160"/>
        </w:tabs>
        <w:ind w:left="2160" w:hanging="360"/>
      </w:pPr>
    </w:lvl>
    <w:lvl w:ilvl="3" w:tplc="870C4522" w:tentative="1">
      <w:start w:val="1"/>
      <w:numFmt w:val="decimal"/>
      <w:lvlText w:val="%4."/>
      <w:lvlJc w:val="left"/>
      <w:pPr>
        <w:tabs>
          <w:tab w:val="num" w:pos="2880"/>
        </w:tabs>
        <w:ind w:left="2880" w:hanging="360"/>
      </w:pPr>
    </w:lvl>
    <w:lvl w:ilvl="4" w:tplc="7B1A248C" w:tentative="1">
      <w:start w:val="1"/>
      <w:numFmt w:val="decimal"/>
      <w:lvlText w:val="%5."/>
      <w:lvlJc w:val="left"/>
      <w:pPr>
        <w:tabs>
          <w:tab w:val="num" w:pos="3600"/>
        </w:tabs>
        <w:ind w:left="3600" w:hanging="360"/>
      </w:pPr>
    </w:lvl>
    <w:lvl w:ilvl="5" w:tplc="94CE109C" w:tentative="1">
      <w:start w:val="1"/>
      <w:numFmt w:val="decimal"/>
      <w:lvlText w:val="%6."/>
      <w:lvlJc w:val="left"/>
      <w:pPr>
        <w:tabs>
          <w:tab w:val="num" w:pos="4320"/>
        </w:tabs>
        <w:ind w:left="4320" w:hanging="360"/>
      </w:pPr>
    </w:lvl>
    <w:lvl w:ilvl="6" w:tplc="753865E0" w:tentative="1">
      <w:start w:val="1"/>
      <w:numFmt w:val="decimal"/>
      <w:lvlText w:val="%7."/>
      <w:lvlJc w:val="left"/>
      <w:pPr>
        <w:tabs>
          <w:tab w:val="num" w:pos="5040"/>
        </w:tabs>
        <w:ind w:left="5040" w:hanging="360"/>
      </w:pPr>
    </w:lvl>
    <w:lvl w:ilvl="7" w:tplc="B79ED256" w:tentative="1">
      <w:start w:val="1"/>
      <w:numFmt w:val="decimal"/>
      <w:lvlText w:val="%8."/>
      <w:lvlJc w:val="left"/>
      <w:pPr>
        <w:tabs>
          <w:tab w:val="num" w:pos="5760"/>
        </w:tabs>
        <w:ind w:left="5760" w:hanging="360"/>
      </w:pPr>
    </w:lvl>
    <w:lvl w:ilvl="8" w:tplc="D766FD76" w:tentative="1">
      <w:start w:val="1"/>
      <w:numFmt w:val="decimal"/>
      <w:lvlText w:val="%9."/>
      <w:lvlJc w:val="left"/>
      <w:pPr>
        <w:tabs>
          <w:tab w:val="num" w:pos="6480"/>
        </w:tabs>
        <w:ind w:left="6480" w:hanging="360"/>
      </w:pPr>
    </w:lvl>
  </w:abstractNum>
  <w:abstractNum w:abstractNumId="13" w15:restartNumberingAfterBreak="0">
    <w:nsid w:val="7F9E1890"/>
    <w:multiLevelType w:val="hybridMultilevel"/>
    <w:tmpl w:val="2872EC70"/>
    <w:lvl w:ilvl="0" w:tplc="2BB6434E">
      <w:start w:val="4"/>
      <w:numFmt w:val="lowerLetter"/>
      <w:lvlText w:val="%1."/>
      <w:lvlJc w:val="left"/>
      <w:pPr>
        <w:tabs>
          <w:tab w:val="num" w:pos="720"/>
        </w:tabs>
        <w:ind w:left="720" w:hanging="360"/>
      </w:pPr>
    </w:lvl>
    <w:lvl w:ilvl="1" w:tplc="7138103C" w:tentative="1">
      <w:start w:val="1"/>
      <w:numFmt w:val="decimal"/>
      <w:lvlText w:val="%2."/>
      <w:lvlJc w:val="left"/>
      <w:pPr>
        <w:tabs>
          <w:tab w:val="num" w:pos="1440"/>
        </w:tabs>
        <w:ind w:left="1440" w:hanging="360"/>
      </w:pPr>
    </w:lvl>
    <w:lvl w:ilvl="2" w:tplc="4F5AAA18" w:tentative="1">
      <w:start w:val="1"/>
      <w:numFmt w:val="decimal"/>
      <w:lvlText w:val="%3."/>
      <w:lvlJc w:val="left"/>
      <w:pPr>
        <w:tabs>
          <w:tab w:val="num" w:pos="2160"/>
        </w:tabs>
        <w:ind w:left="2160" w:hanging="360"/>
      </w:pPr>
    </w:lvl>
    <w:lvl w:ilvl="3" w:tplc="CD524D56" w:tentative="1">
      <w:start w:val="1"/>
      <w:numFmt w:val="decimal"/>
      <w:lvlText w:val="%4."/>
      <w:lvlJc w:val="left"/>
      <w:pPr>
        <w:tabs>
          <w:tab w:val="num" w:pos="2880"/>
        </w:tabs>
        <w:ind w:left="2880" w:hanging="360"/>
      </w:pPr>
    </w:lvl>
    <w:lvl w:ilvl="4" w:tplc="4A62E028" w:tentative="1">
      <w:start w:val="1"/>
      <w:numFmt w:val="decimal"/>
      <w:lvlText w:val="%5."/>
      <w:lvlJc w:val="left"/>
      <w:pPr>
        <w:tabs>
          <w:tab w:val="num" w:pos="3600"/>
        </w:tabs>
        <w:ind w:left="3600" w:hanging="360"/>
      </w:pPr>
    </w:lvl>
    <w:lvl w:ilvl="5" w:tplc="FDFA25F8" w:tentative="1">
      <w:start w:val="1"/>
      <w:numFmt w:val="decimal"/>
      <w:lvlText w:val="%6."/>
      <w:lvlJc w:val="left"/>
      <w:pPr>
        <w:tabs>
          <w:tab w:val="num" w:pos="4320"/>
        </w:tabs>
        <w:ind w:left="4320" w:hanging="360"/>
      </w:pPr>
    </w:lvl>
    <w:lvl w:ilvl="6" w:tplc="051A0316" w:tentative="1">
      <w:start w:val="1"/>
      <w:numFmt w:val="decimal"/>
      <w:lvlText w:val="%7."/>
      <w:lvlJc w:val="left"/>
      <w:pPr>
        <w:tabs>
          <w:tab w:val="num" w:pos="5040"/>
        </w:tabs>
        <w:ind w:left="5040" w:hanging="360"/>
      </w:pPr>
    </w:lvl>
    <w:lvl w:ilvl="7" w:tplc="D9C046C0" w:tentative="1">
      <w:start w:val="1"/>
      <w:numFmt w:val="decimal"/>
      <w:lvlText w:val="%8."/>
      <w:lvlJc w:val="left"/>
      <w:pPr>
        <w:tabs>
          <w:tab w:val="num" w:pos="5760"/>
        </w:tabs>
        <w:ind w:left="5760" w:hanging="360"/>
      </w:pPr>
    </w:lvl>
    <w:lvl w:ilvl="8" w:tplc="A09056C0" w:tentative="1">
      <w:start w:val="1"/>
      <w:numFmt w:val="decimal"/>
      <w:lvlText w:val="%9."/>
      <w:lvlJc w:val="left"/>
      <w:pPr>
        <w:tabs>
          <w:tab w:val="num" w:pos="6480"/>
        </w:tabs>
        <w:ind w:left="6480" w:hanging="360"/>
      </w:pPr>
    </w:lvl>
  </w:abstractNum>
  <w:num w:numId="1" w16cid:durableId="1209994214">
    <w:abstractNumId w:val="7"/>
  </w:num>
  <w:num w:numId="2" w16cid:durableId="1574661404">
    <w:abstractNumId w:val="9"/>
    <w:lvlOverride w:ilvl="0">
      <w:lvl w:ilvl="0">
        <w:numFmt w:val="lowerLetter"/>
        <w:lvlText w:val="%1."/>
        <w:lvlJc w:val="left"/>
      </w:lvl>
    </w:lvlOverride>
  </w:num>
  <w:num w:numId="3" w16cid:durableId="702828888">
    <w:abstractNumId w:val="4"/>
  </w:num>
  <w:num w:numId="4" w16cid:durableId="525363112">
    <w:abstractNumId w:val="12"/>
  </w:num>
  <w:num w:numId="5" w16cid:durableId="987593679">
    <w:abstractNumId w:val="13"/>
  </w:num>
  <w:num w:numId="6" w16cid:durableId="1171530260">
    <w:abstractNumId w:val="5"/>
  </w:num>
  <w:num w:numId="7" w16cid:durableId="1335108391">
    <w:abstractNumId w:val="8"/>
    <w:lvlOverride w:ilvl="0">
      <w:lvl w:ilvl="0">
        <w:numFmt w:val="lowerLetter"/>
        <w:lvlText w:val="%1."/>
        <w:lvlJc w:val="left"/>
      </w:lvl>
    </w:lvlOverride>
  </w:num>
  <w:num w:numId="8" w16cid:durableId="635914538">
    <w:abstractNumId w:val="1"/>
  </w:num>
  <w:num w:numId="9" w16cid:durableId="1172719604">
    <w:abstractNumId w:val="2"/>
  </w:num>
  <w:num w:numId="10" w16cid:durableId="194931007">
    <w:abstractNumId w:val="0"/>
  </w:num>
  <w:num w:numId="11" w16cid:durableId="619725495">
    <w:abstractNumId w:val="3"/>
  </w:num>
  <w:num w:numId="12" w16cid:durableId="907501101">
    <w:abstractNumId w:val="6"/>
  </w:num>
  <w:num w:numId="13" w16cid:durableId="1648701087">
    <w:abstractNumId w:val="11"/>
  </w:num>
  <w:num w:numId="14" w16cid:durableId="16858646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C0C"/>
    <w:rsid w:val="000246D0"/>
    <w:rsid w:val="003C0776"/>
    <w:rsid w:val="005110BE"/>
    <w:rsid w:val="005A745B"/>
    <w:rsid w:val="006B4EDB"/>
    <w:rsid w:val="00706F59"/>
    <w:rsid w:val="00877C0C"/>
    <w:rsid w:val="00AC75C3"/>
    <w:rsid w:val="00D925E0"/>
    <w:rsid w:val="00DE42FF"/>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ecimalSymbol w:val="."/>
  <w:listSeparator w:val=","/>
  <w14:docId w14:val="0A60D6E5"/>
  <w15:docId w15:val="{AD00DC58-4E28-4B42-A212-1804F4137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s-ES" w:eastAsia="es-MX"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anormal"/>
    <w:tblPr>
      <w:tblStyleRowBandSize w:val="1"/>
      <w:tblStyleColBandSize w:val="1"/>
      <w:tblCellMar>
        <w:top w:w="100" w:type="dxa"/>
        <w:left w:w="100" w:type="dxa"/>
        <w:bottom w:w="100" w:type="dxa"/>
        <w:right w:w="100"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basedOn w:val="Normal"/>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jc w:val="left"/>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jc w:val="left"/>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jc w:val="left"/>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jc w:val="left"/>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jc w:val="left"/>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jc w:val="left"/>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jc w:val="left"/>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jc w:val="left"/>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jc w:val="left"/>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CellMar>
        <w:top w:w="100" w:type="dxa"/>
        <w:left w:w="100" w:type="dxa"/>
        <w:bottom w:w="100" w:type="dxa"/>
        <w:right w:w="100" w:type="dxa"/>
      </w:tblCellMar>
    </w:tblPr>
  </w:style>
  <w:style w:type="table" w:customStyle="1" w:styleId="a8">
    <w:basedOn w:val="Tablanormal"/>
    <w:tblPr>
      <w:tblStyleRowBandSize w:val="1"/>
      <w:tblStyleColBandSize w:val="1"/>
      <w:tblCellMar>
        <w:top w:w="100" w:type="dxa"/>
        <w:left w:w="100" w:type="dxa"/>
        <w:bottom w:w="100" w:type="dxa"/>
        <w:right w:w="100" w:type="dxa"/>
      </w:tblCellMar>
    </w:tblPr>
  </w:style>
  <w:style w:type="table" w:customStyle="1" w:styleId="a9">
    <w:basedOn w:val="Tabla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DE42F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i5YLYFH8ZKEHnmXF768aIMjTaw==">CgMxLjAyCGguZ2pkZ3hzMgloLjMwajB6bGwyCWguMWZvYjl0ZTIJaC4zem55c2g3Mg5oLjZydDdmcTE3d3Q5cDIOaC54NGRrdm5kbDhuaTcyDmgucnphMzc1YXVkejQyMghoLnR5amN3dDIOaC5vejM2NWJjOG96bTYyCWguM2R5NnZrbTIJaC4xdDNoNXNmMgloLjJzOGV5bzEyCWguMTdkcDh2dTIJaC4zcmRjcmpuMgloLjI2aW4xcmcyCGgubG54Yno5MgloLjRkMzRvZzgyCWguMzVua3VuMjIJaC4xa3N2NHV2OAByITFyZkRFMFdOYmhNSksybTBUU2Q3VW1jYkFoQS11MG81c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50C36D8-9147-8F4B-AC3F-33992848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5846</Words>
  <Characters>32156</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CARLOS FERNANDO GALAN PACHON</dc:creator>
  <cp:lastModifiedBy>Laura Natalia Silva Romero</cp:lastModifiedBy>
  <cp:revision>2</cp:revision>
  <dcterms:created xsi:type="dcterms:W3CDTF">2025-08-20T17:02:00Z</dcterms:created>
  <dcterms:modified xsi:type="dcterms:W3CDTF">2025-08-20T17:02:00Z</dcterms:modified>
</cp:coreProperties>
</file>